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2DF47" w14:textId="77777777" w:rsidR="00DF2958" w:rsidRPr="00E86672" w:rsidRDefault="00DF2958">
      <w:pPr>
        <w:pStyle w:val="Titreindex"/>
        <w:rPr>
          <w:rFonts w:asciiTheme="majorHAnsi" w:hAnsiTheme="majorHAnsi"/>
          <w:sz w:val="22"/>
          <w:szCs w:val="22"/>
        </w:rPr>
      </w:pPr>
    </w:p>
    <w:p w14:paraId="0E8C7505" w14:textId="77777777" w:rsidR="00DF2958" w:rsidRPr="00E86672" w:rsidRDefault="00DF2958">
      <w:pPr>
        <w:pStyle w:val="En-tte"/>
        <w:tabs>
          <w:tab w:val="clear" w:pos="4536"/>
          <w:tab w:val="clear" w:pos="9072"/>
        </w:tabs>
        <w:jc w:val="center"/>
        <w:rPr>
          <w:rFonts w:asciiTheme="majorHAnsi" w:hAnsiTheme="majorHAnsi"/>
          <w:sz w:val="22"/>
          <w:szCs w:val="22"/>
        </w:rPr>
      </w:pPr>
    </w:p>
    <w:p w14:paraId="3D720C92" w14:textId="77777777" w:rsidR="00DF2958" w:rsidRPr="00E86672" w:rsidRDefault="00DF2958">
      <w:pPr>
        <w:pStyle w:val="En-tte"/>
        <w:tabs>
          <w:tab w:val="clear" w:pos="4536"/>
          <w:tab w:val="clear" w:pos="9072"/>
        </w:tabs>
        <w:jc w:val="center"/>
        <w:rPr>
          <w:rFonts w:asciiTheme="majorHAnsi" w:hAnsiTheme="majorHAnsi"/>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694"/>
        <w:gridCol w:w="1984"/>
        <w:gridCol w:w="1984"/>
        <w:gridCol w:w="1843"/>
      </w:tblGrid>
      <w:tr w:rsidR="00DF2958" w:rsidRPr="00E86672" w14:paraId="175935C4" w14:textId="77777777" w:rsidTr="000E04BF">
        <w:tc>
          <w:tcPr>
            <w:tcW w:w="1134" w:type="dxa"/>
            <w:tcBorders>
              <w:top w:val="single" w:sz="12" w:space="0" w:color="auto"/>
              <w:left w:val="single" w:sz="12" w:space="0" w:color="auto"/>
              <w:bottom w:val="single" w:sz="12" w:space="0" w:color="auto"/>
              <w:right w:val="single" w:sz="12" w:space="0" w:color="auto"/>
            </w:tcBorders>
          </w:tcPr>
          <w:p w14:paraId="5B590904" w14:textId="77777777" w:rsidR="00DF2958" w:rsidRPr="00E86672" w:rsidRDefault="00DF2958">
            <w:pPr>
              <w:pStyle w:val="En-tte"/>
              <w:tabs>
                <w:tab w:val="clear" w:pos="4536"/>
                <w:tab w:val="clear" w:pos="9072"/>
              </w:tabs>
              <w:jc w:val="center"/>
              <w:rPr>
                <w:rFonts w:asciiTheme="majorHAnsi" w:hAnsiTheme="majorHAnsi"/>
                <w:b/>
                <w:i/>
                <w:sz w:val="22"/>
                <w:szCs w:val="22"/>
              </w:rPr>
            </w:pPr>
            <w:r w:rsidRPr="00E86672">
              <w:rPr>
                <w:rFonts w:asciiTheme="majorHAnsi" w:hAnsiTheme="majorHAnsi"/>
                <w:b/>
                <w:i/>
                <w:sz w:val="22"/>
                <w:szCs w:val="22"/>
              </w:rPr>
              <w:t>INDICE :</w:t>
            </w:r>
          </w:p>
        </w:tc>
        <w:tc>
          <w:tcPr>
            <w:tcW w:w="2694" w:type="dxa"/>
            <w:tcBorders>
              <w:top w:val="single" w:sz="12" w:space="0" w:color="auto"/>
              <w:left w:val="single" w:sz="12" w:space="0" w:color="auto"/>
              <w:bottom w:val="single" w:sz="12" w:space="0" w:color="auto"/>
              <w:right w:val="single" w:sz="12" w:space="0" w:color="auto"/>
            </w:tcBorders>
          </w:tcPr>
          <w:p w14:paraId="01BBBF57" w14:textId="77777777" w:rsidR="00DF2958" w:rsidRPr="00E86672" w:rsidRDefault="00DF2958">
            <w:pPr>
              <w:pStyle w:val="En-tte"/>
              <w:tabs>
                <w:tab w:val="clear" w:pos="4536"/>
                <w:tab w:val="clear" w:pos="9072"/>
              </w:tabs>
              <w:jc w:val="center"/>
              <w:rPr>
                <w:rFonts w:asciiTheme="majorHAnsi" w:hAnsiTheme="majorHAnsi"/>
                <w:b/>
                <w:i/>
                <w:sz w:val="22"/>
                <w:szCs w:val="22"/>
              </w:rPr>
            </w:pPr>
            <w:r w:rsidRPr="00E86672">
              <w:rPr>
                <w:rFonts w:asciiTheme="majorHAnsi" w:hAnsiTheme="majorHAnsi"/>
                <w:b/>
                <w:i/>
                <w:sz w:val="22"/>
                <w:szCs w:val="22"/>
              </w:rPr>
              <w:t>OBJET DE L’EVOLUTION :</w:t>
            </w:r>
          </w:p>
        </w:tc>
        <w:tc>
          <w:tcPr>
            <w:tcW w:w="1984" w:type="dxa"/>
            <w:tcBorders>
              <w:top w:val="single" w:sz="12" w:space="0" w:color="auto"/>
              <w:left w:val="single" w:sz="12" w:space="0" w:color="auto"/>
              <w:bottom w:val="single" w:sz="12" w:space="0" w:color="auto"/>
              <w:right w:val="single" w:sz="12" w:space="0" w:color="auto"/>
            </w:tcBorders>
          </w:tcPr>
          <w:p w14:paraId="1AA81AC4" w14:textId="77777777" w:rsidR="00DF2958" w:rsidRPr="00E86672" w:rsidRDefault="00DF2958">
            <w:pPr>
              <w:pStyle w:val="En-tte"/>
              <w:tabs>
                <w:tab w:val="clear" w:pos="4536"/>
                <w:tab w:val="clear" w:pos="9072"/>
              </w:tabs>
              <w:jc w:val="center"/>
              <w:rPr>
                <w:rFonts w:asciiTheme="majorHAnsi" w:hAnsiTheme="majorHAnsi"/>
                <w:b/>
                <w:i/>
                <w:sz w:val="22"/>
                <w:szCs w:val="22"/>
              </w:rPr>
            </w:pPr>
            <w:r w:rsidRPr="00E86672">
              <w:rPr>
                <w:rFonts w:asciiTheme="majorHAnsi" w:hAnsiTheme="majorHAnsi"/>
                <w:b/>
                <w:i/>
                <w:sz w:val="22"/>
                <w:szCs w:val="22"/>
              </w:rPr>
              <w:t>REDACTEUR :</w:t>
            </w:r>
          </w:p>
          <w:p w14:paraId="3E17807C" w14:textId="77777777" w:rsidR="00DF2958" w:rsidRPr="00E86672" w:rsidRDefault="00DF2958">
            <w:pPr>
              <w:pStyle w:val="En-tte"/>
              <w:tabs>
                <w:tab w:val="clear" w:pos="4536"/>
                <w:tab w:val="clear" w:pos="9072"/>
              </w:tabs>
              <w:jc w:val="center"/>
              <w:rPr>
                <w:rFonts w:asciiTheme="majorHAnsi" w:hAnsiTheme="majorHAnsi"/>
                <w:b/>
                <w:i/>
                <w:sz w:val="22"/>
                <w:szCs w:val="22"/>
              </w:rPr>
            </w:pPr>
            <w:proofErr w:type="gramStart"/>
            <w:r w:rsidRPr="00E86672">
              <w:rPr>
                <w:rFonts w:asciiTheme="majorHAnsi" w:hAnsiTheme="majorHAnsi"/>
                <w:b/>
                <w:i/>
                <w:sz w:val="22"/>
                <w:szCs w:val="22"/>
              </w:rPr>
              <w:t>NOM ,DATE</w:t>
            </w:r>
            <w:proofErr w:type="gramEnd"/>
            <w:r w:rsidRPr="00E86672">
              <w:rPr>
                <w:rFonts w:asciiTheme="majorHAnsi" w:hAnsiTheme="majorHAnsi"/>
                <w:b/>
                <w:i/>
                <w:sz w:val="22"/>
                <w:szCs w:val="22"/>
              </w:rPr>
              <w:t>,VISA.</w:t>
            </w:r>
          </w:p>
        </w:tc>
        <w:tc>
          <w:tcPr>
            <w:tcW w:w="1984" w:type="dxa"/>
            <w:tcBorders>
              <w:top w:val="single" w:sz="12" w:space="0" w:color="auto"/>
              <w:left w:val="single" w:sz="12" w:space="0" w:color="auto"/>
              <w:bottom w:val="single" w:sz="12" w:space="0" w:color="auto"/>
              <w:right w:val="single" w:sz="12" w:space="0" w:color="auto"/>
            </w:tcBorders>
          </w:tcPr>
          <w:p w14:paraId="26A8F721" w14:textId="77777777" w:rsidR="00DF2958" w:rsidRPr="00E86672" w:rsidRDefault="00DF2958">
            <w:pPr>
              <w:pStyle w:val="En-tte"/>
              <w:tabs>
                <w:tab w:val="clear" w:pos="4536"/>
                <w:tab w:val="clear" w:pos="9072"/>
              </w:tabs>
              <w:jc w:val="center"/>
              <w:rPr>
                <w:rFonts w:asciiTheme="majorHAnsi" w:hAnsiTheme="majorHAnsi"/>
                <w:b/>
                <w:i/>
                <w:sz w:val="22"/>
                <w:szCs w:val="22"/>
              </w:rPr>
            </w:pPr>
            <w:r w:rsidRPr="00E86672">
              <w:rPr>
                <w:rFonts w:asciiTheme="majorHAnsi" w:hAnsiTheme="majorHAnsi"/>
                <w:b/>
                <w:i/>
                <w:sz w:val="22"/>
                <w:szCs w:val="22"/>
              </w:rPr>
              <w:t>VERIFICATEUR :</w:t>
            </w:r>
          </w:p>
          <w:p w14:paraId="3B1D7DE9" w14:textId="77777777" w:rsidR="00DF2958" w:rsidRPr="00E86672" w:rsidRDefault="00DF2958">
            <w:pPr>
              <w:pStyle w:val="En-tte"/>
              <w:tabs>
                <w:tab w:val="clear" w:pos="4536"/>
                <w:tab w:val="clear" w:pos="9072"/>
              </w:tabs>
              <w:jc w:val="center"/>
              <w:rPr>
                <w:rFonts w:asciiTheme="majorHAnsi" w:hAnsiTheme="majorHAnsi"/>
                <w:sz w:val="22"/>
                <w:szCs w:val="22"/>
              </w:rPr>
            </w:pPr>
            <w:proofErr w:type="gramStart"/>
            <w:r w:rsidRPr="00E86672">
              <w:rPr>
                <w:rFonts w:asciiTheme="majorHAnsi" w:hAnsiTheme="majorHAnsi"/>
                <w:b/>
                <w:i/>
                <w:sz w:val="22"/>
                <w:szCs w:val="22"/>
              </w:rPr>
              <w:t>NOM ,DATE</w:t>
            </w:r>
            <w:proofErr w:type="gramEnd"/>
            <w:r w:rsidRPr="00E86672">
              <w:rPr>
                <w:rFonts w:asciiTheme="majorHAnsi" w:hAnsiTheme="majorHAnsi"/>
                <w:b/>
                <w:i/>
                <w:sz w:val="22"/>
                <w:szCs w:val="22"/>
              </w:rPr>
              <w:t>,VISA.</w:t>
            </w:r>
          </w:p>
        </w:tc>
        <w:tc>
          <w:tcPr>
            <w:tcW w:w="1843" w:type="dxa"/>
            <w:tcBorders>
              <w:top w:val="single" w:sz="12" w:space="0" w:color="auto"/>
              <w:left w:val="single" w:sz="12" w:space="0" w:color="auto"/>
              <w:bottom w:val="single" w:sz="12" w:space="0" w:color="auto"/>
              <w:right w:val="single" w:sz="12" w:space="0" w:color="auto"/>
            </w:tcBorders>
          </w:tcPr>
          <w:p w14:paraId="75743413" w14:textId="77777777" w:rsidR="00DF2958" w:rsidRPr="00E86672" w:rsidRDefault="00DF2958">
            <w:pPr>
              <w:pStyle w:val="En-tte"/>
              <w:tabs>
                <w:tab w:val="clear" w:pos="4536"/>
                <w:tab w:val="clear" w:pos="9072"/>
              </w:tabs>
              <w:jc w:val="center"/>
              <w:rPr>
                <w:rFonts w:asciiTheme="majorHAnsi" w:hAnsiTheme="majorHAnsi"/>
                <w:b/>
                <w:i/>
                <w:sz w:val="22"/>
                <w:szCs w:val="22"/>
              </w:rPr>
            </w:pPr>
            <w:r w:rsidRPr="00E86672">
              <w:rPr>
                <w:rFonts w:asciiTheme="majorHAnsi" w:hAnsiTheme="majorHAnsi"/>
                <w:b/>
                <w:i/>
                <w:sz w:val="22"/>
                <w:szCs w:val="22"/>
              </w:rPr>
              <w:t>APPROBATEUR :</w:t>
            </w:r>
          </w:p>
          <w:p w14:paraId="05FEB458" w14:textId="77777777" w:rsidR="00DF2958" w:rsidRPr="00E86672" w:rsidRDefault="00DF2958">
            <w:pPr>
              <w:pStyle w:val="En-tte"/>
              <w:tabs>
                <w:tab w:val="clear" w:pos="4536"/>
                <w:tab w:val="clear" w:pos="9072"/>
              </w:tabs>
              <w:jc w:val="center"/>
              <w:rPr>
                <w:rFonts w:asciiTheme="majorHAnsi" w:hAnsiTheme="majorHAnsi"/>
                <w:sz w:val="22"/>
                <w:szCs w:val="22"/>
              </w:rPr>
            </w:pPr>
            <w:proofErr w:type="gramStart"/>
            <w:r w:rsidRPr="00E86672">
              <w:rPr>
                <w:rFonts w:asciiTheme="majorHAnsi" w:hAnsiTheme="majorHAnsi"/>
                <w:b/>
                <w:i/>
                <w:sz w:val="22"/>
                <w:szCs w:val="22"/>
              </w:rPr>
              <w:t>NOM ,DATE</w:t>
            </w:r>
            <w:proofErr w:type="gramEnd"/>
            <w:r w:rsidRPr="00E86672">
              <w:rPr>
                <w:rFonts w:asciiTheme="majorHAnsi" w:hAnsiTheme="majorHAnsi"/>
                <w:b/>
                <w:i/>
                <w:sz w:val="22"/>
                <w:szCs w:val="22"/>
              </w:rPr>
              <w:t>,VISA.</w:t>
            </w:r>
          </w:p>
        </w:tc>
      </w:tr>
      <w:tr w:rsidR="00DF2958" w:rsidRPr="00E86672" w14:paraId="11E76725" w14:textId="77777777" w:rsidTr="000E04BF">
        <w:tc>
          <w:tcPr>
            <w:tcW w:w="1134" w:type="dxa"/>
            <w:tcBorders>
              <w:top w:val="nil"/>
            </w:tcBorders>
            <w:vAlign w:val="center"/>
          </w:tcPr>
          <w:p w14:paraId="5470509B" w14:textId="77777777" w:rsidR="00DF2958" w:rsidRPr="00E86672" w:rsidRDefault="00DF2958" w:rsidP="00020EF3">
            <w:pPr>
              <w:jc w:val="center"/>
            </w:pPr>
          </w:p>
          <w:p w14:paraId="73D1312F" w14:textId="77777777" w:rsidR="00DF2958" w:rsidRPr="00E86672" w:rsidRDefault="00DF2958" w:rsidP="00020EF3">
            <w:pPr>
              <w:jc w:val="center"/>
            </w:pPr>
          </w:p>
          <w:p w14:paraId="3B58C0F9" w14:textId="77777777" w:rsidR="00DF2958" w:rsidRPr="00E86672" w:rsidRDefault="00DF2958" w:rsidP="00020EF3">
            <w:pPr>
              <w:jc w:val="center"/>
            </w:pPr>
          </w:p>
        </w:tc>
        <w:tc>
          <w:tcPr>
            <w:tcW w:w="2694" w:type="dxa"/>
            <w:tcBorders>
              <w:top w:val="nil"/>
            </w:tcBorders>
            <w:vAlign w:val="center"/>
          </w:tcPr>
          <w:p w14:paraId="56EFF5AF" w14:textId="77777777" w:rsidR="00DF2958" w:rsidRPr="00E86672" w:rsidRDefault="00020EF3" w:rsidP="00020EF3">
            <w:pPr>
              <w:jc w:val="center"/>
            </w:pPr>
            <w:r>
              <w:t>Janvier 2013</w:t>
            </w:r>
          </w:p>
          <w:p w14:paraId="4EB123A0" w14:textId="77777777" w:rsidR="00DF2958" w:rsidRPr="00E86672" w:rsidRDefault="00020EF3" w:rsidP="00020EF3">
            <w:pPr>
              <w:jc w:val="center"/>
            </w:pPr>
            <w:r>
              <w:t>Création de la procédure</w:t>
            </w:r>
          </w:p>
        </w:tc>
        <w:tc>
          <w:tcPr>
            <w:tcW w:w="1984" w:type="dxa"/>
            <w:tcBorders>
              <w:top w:val="nil"/>
            </w:tcBorders>
            <w:vAlign w:val="center"/>
          </w:tcPr>
          <w:p w14:paraId="7CB07DEC" w14:textId="77777777" w:rsidR="00DF2958" w:rsidRPr="00E86672" w:rsidRDefault="00DF2958" w:rsidP="00020EF3">
            <w:pPr>
              <w:jc w:val="center"/>
            </w:pPr>
          </w:p>
        </w:tc>
        <w:tc>
          <w:tcPr>
            <w:tcW w:w="1984" w:type="dxa"/>
            <w:tcBorders>
              <w:top w:val="nil"/>
            </w:tcBorders>
            <w:vAlign w:val="center"/>
          </w:tcPr>
          <w:p w14:paraId="19DBCDE8" w14:textId="77777777" w:rsidR="00DF2958" w:rsidRPr="00E86672" w:rsidRDefault="00DF2958" w:rsidP="00020EF3">
            <w:pPr>
              <w:jc w:val="center"/>
            </w:pPr>
          </w:p>
        </w:tc>
        <w:tc>
          <w:tcPr>
            <w:tcW w:w="1843" w:type="dxa"/>
            <w:tcBorders>
              <w:top w:val="nil"/>
            </w:tcBorders>
            <w:vAlign w:val="center"/>
          </w:tcPr>
          <w:p w14:paraId="20770AD6" w14:textId="77777777" w:rsidR="00DF2958" w:rsidRPr="00E86672" w:rsidRDefault="00DF2958" w:rsidP="00020EF3">
            <w:pPr>
              <w:jc w:val="center"/>
            </w:pPr>
          </w:p>
        </w:tc>
      </w:tr>
      <w:tr w:rsidR="00DF2958" w:rsidRPr="00E86672" w14:paraId="01C508D9" w14:textId="77777777" w:rsidTr="000E04BF">
        <w:tc>
          <w:tcPr>
            <w:tcW w:w="1134" w:type="dxa"/>
            <w:vAlign w:val="center"/>
          </w:tcPr>
          <w:p w14:paraId="756CC124" w14:textId="77777777" w:rsidR="00DF2958" w:rsidRPr="00E86672" w:rsidRDefault="00020EF3" w:rsidP="00020EF3">
            <w:pPr>
              <w:jc w:val="center"/>
            </w:pPr>
            <w:r>
              <w:t>A</w:t>
            </w:r>
          </w:p>
        </w:tc>
        <w:tc>
          <w:tcPr>
            <w:tcW w:w="2694" w:type="dxa"/>
            <w:vAlign w:val="center"/>
          </w:tcPr>
          <w:p w14:paraId="683A85F3" w14:textId="77777777" w:rsidR="00020EF3" w:rsidRDefault="00020EF3" w:rsidP="00020EF3">
            <w:pPr>
              <w:jc w:val="center"/>
            </w:pPr>
            <w:r>
              <w:t>31/10/2014</w:t>
            </w:r>
          </w:p>
          <w:p w14:paraId="2831AF7E" w14:textId="77777777" w:rsidR="00DF2958" w:rsidRPr="00E86672" w:rsidRDefault="00020EF3" w:rsidP="00020EF3">
            <w:pPr>
              <w:jc w:val="center"/>
            </w:pPr>
            <w:r>
              <w:t>Rédaction de la procédure</w:t>
            </w:r>
          </w:p>
        </w:tc>
        <w:tc>
          <w:tcPr>
            <w:tcW w:w="1984" w:type="dxa"/>
            <w:vAlign w:val="center"/>
          </w:tcPr>
          <w:p w14:paraId="1526440D" w14:textId="77777777" w:rsidR="00020EF3" w:rsidRDefault="00020EF3" w:rsidP="00020EF3">
            <w:pPr>
              <w:jc w:val="center"/>
            </w:pPr>
            <w:r>
              <w:t>Sylvère GOUGEON</w:t>
            </w:r>
          </w:p>
          <w:p w14:paraId="780D60F0" w14:textId="77777777" w:rsidR="00DF2958" w:rsidRPr="00E86672" w:rsidRDefault="00841D6A" w:rsidP="00020EF3">
            <w:pPr>
              <w:jc w:val="center"/>
            </w:pPr>
            <w:r>
              <w:t>Thierry PARINAUD</w:t>
            </w:r>
          </w:p>
        </w:tc>
        <w:tc>
          <w:tcPr>
            <w:tcW w:w="1984" w:type="dxa"/>
            <w:vAlign w:val="center"/>
          </w:tcPr>
          <w:p w14:paraId="344CDC90" w14:textId="77777777" w:rsidR="00DF2958" w:rsidRPr="00E86672" w:rsidRDefault="00020EF3" w:rsidP="00020EF3">
            <w:pPr>
              <w:jc w:val="center"/>
            </w:pPr>
            <w:r>
              <w:t>Sylvère GOUGEON</w:t>
            </w:r>
          </w:p>
        </w:tc>
        <w:tc>
          <w:tcPr>
            <w:tcW w:w="1843" w:type="dxa"/>
            <w:vAlign w:val="center"/>
          </w:tcPr>
          <w:p w14:paraId="03B64015" w14:textId="77777777" w:rsidR="00DF2958" w:rsidRPr="00E86672" w:rsidRDefault="00020EF3" w:rsidP="00020EF3">
            <w:pPr>
              <w:jc w:val="center"/>
            </w:pPr>
            <w:r>
              <w:t>Sylvère GOUGEON</w:t>
            </w:r>
          </w:p>
        </w:tc>
      </w:tr>
      <w:tr w:rsidR="000E04BF" w:rsidRPr="00E86672" w14:paraId="0B96FAE8" w14:textId="77777777" w:rsidTr="00B13AD9">
        <w:tc>
          <w:tcPr>
            <w:tcW w:w="1134" w:type="dxa"/>
            <w:vAlign w:val="center"/>
          </w:tcPr>
          <w:p w14:paraId="7EF12E8A" w14:textId="77777777" w:rsidR="000E04BF" w:rsidRPr="00E86672" w:rsidRDefault="000E04BF" w:rsidP="000E04BF">
            <w:pPr>
              <w:jc w:val="center"/>
            </w:pPr>
            <w:r>
              <w:t>B</w:t>
            </w:r>
          </w:p>
        </w:tc>
        <w:tc>
          <w:tcPr>
            <w:tcW w:w="2694" w:type="dxa"/>
            <w:vAlign w:val="center"/>
          </w:tcPr>
          <w:p w14:paraId="05936FCE" w14:textId="77777777" w:rsidR="000E04BF" w:rsidRDefault="000E04BF" w:rsidP="000E04BF">
            <w:pPr>
              <w:jc w:val="center"/>
            </w:pPr>
            <w:r>
              <w:t>14/07/18</w:t>
            </w:r>
          </w:p>
          <w:p w14:paraId="0434EC36" w14:textId="77777777" w:rsidR="000E04BF" w:rsidRPr="00E86672" w:rsidRDefault="000E04BF" w:rsidP="000E04BF">
            <w:pPr>
              <w:jc w:val="center"/>
            </w:pPr>
            <w:r>
              <w:t>Mise à jour 14001</w:t>
            </w:r>
          </w:p>
        </w:tc>
        <w:tc>
          <w:tcPr>
            <w:tcW w:w="1984" w:type="dxa"/>
          </w:tcPr>
          <w:p w14:paraId="7D5673D5" w14:textId="77777777" w:rsidR="000E04BF" w:rsidRDefault="000E04BF" w:rsidP="000E04BF">
            <w:pPr>
              <w:jc w:val="center"/>
            </w:pPr>
            <w:r w:rsidRPr="0053482F">
              <w:t>Sylvère GOUGEON</w:t>
            </w:r>
          </w:p>
        </w:tc>
        <w:tc>
          <w:tcPr>
            <w:tcW w:w="1984" w:type="dxa"/>
          </w:tcPr>
          <w:p w14:paraId="78A6B6A0" w14:textId="77777777" w:rsidR="000E04BF" w:rsidRDefault="000E04BF" w:rsidP="000E04BF">
            <w:pPr>
              <w:jc w:val="center"/>
            </w:pPr>
            <w:r w:rsidRPr="0053482F">
              <w:t>Sylvère GOUGEON</w:t>
            </w:r>
          </w:p>
        </w:tc>
        <w:tc>
          <w:tcPr>
            <w:tcW w:w="1843" w:type="dxa"/>
          </w:tcPr>
          <w:p w14:paraId="2EB908E5" w14:textId="77777777" w:rsidR="000E04BF" w:rsidRDefault="000E04BF" w:rsidP="000E04BF">
            <w:pPr>
              <w:jc w:val="center"/>
            </w:pPr>
            <w:r w:rsidRPr="0053482F">
              <w:t>Sylvère GOUGEON</w:t>
            </w:r>
          </w:p>
        </w:tc>
      </w:tr>
      <w:tr w:rsidR="000E04BF" w:rsidRPr="00E86672" w14:paraId="0018BDCC" w14:textId="77777777" w:rsidTr="000E04BF">
        <w:tc>
          <w:tcPr>
            <w:tcW w:w="1134" w:type="dxa"/>
            <w:vAlign w:val="center"/>
          </w:tcPr>
          <w:p w14:paraId="3A245539" w14:textId="77777777" w:rsidR="000E04BF" w:rsidRPr="00E86672" w:rsidRDefault="000E04BF" w:rsidP="000E04BF">
            <w:pPr>
              <w:jc w:val="center"/>
            </w:pPr>
          </w:p>
        </w:tc>
        <w:tc>
          <w:tcPr>
            <w:tcW w:w="2694" w:type="dxa"/>
            <w:vAlign w:val="center"/>
          </w:tcPr>
          <w:p w14:paraId="1EE6355D" w14:textId="77777777" w:rsidR="000E04BF" w:rsidRPr="00E86672" w:rsidRDefault="000E04BF" w:rsidP="000E04BF">
            <w:pPr>
              <w:jc w:val="center"/>
            </w:pPr>
          </w:p>
        </w:tc>
        <w:tc>
          <w:tcPr>
            <w:tcW w:w="1984" w:type="dxa"/>
            <w:vAlign w:val="center"/>
          </w:tcPr>
          <w:p w14:paraId="0099F978" w14:textId="77777777" w:rsidR="000E04BF" w:rsidRPr="00E86672" w:rsidRDefault="000E04BF" w:rsidP="000E04BF">
            <w:pPr>
              <w:jc w:val="center"/>
            </w:pPr>
          </w:p>
        </w:tc>
        <w:tc>
          <w:tcPr>
            <w:tcW w:w="1984" w:type="dxa"/>
            <w:vAlign w:val="center"/>
          </w:tcPr>
          <w:p w14:paraId="2E042B6A" w14:textId="77777777" w:rsidR="000E04BF" w:rsidRPr="00E86672" w:rsidRDefault="000E04BF" w:rsidP="000E04BF">
            <w:pPr>
              <w:jc w:val="center"/>
            </w:pPr>
          </w:p>
        </w:tc>
        <w:tc>
          <w:tcPr>
            <w:tcW w:w="1843" w:type="dxa"/>
            <w:vAlign w:val="center"/>
          </w:tcPr>
          <w:p w14:paraId="71024B89" w14:textId="77777777" w:rsidR="000E04BF" w:rsidRPr="00E86672" w:rsidRDefault="000E04BF" w:rsidP="000E04BF">
            <w:pPr>
              <w:jc w:val="center"/>
            </w:pPr>
          </w:p>
        </w:tc>
      </w:tr>
      <w:tr w:rsidR="000E04BF" w:rsidRPr="00E86672" w14:paraId="7AB23CFA" w14:textId="77777777" w:rsidTr="000E04BF">
        <w:tc>
          <w:tcPr>
            <w:tcW w:w="1134" w:type="dxa"/>
            <w:vAlign w:val="center"/>
          </w:tcPr>
          <w:p w14:paraId="5035F015" w14:textId="77777777" w:rsidR="000E04BF" w:rsidRPr="00E86672" w:rsidRDefault="000E04BF" w:rsidP="000E04BF">
            <w:pPr>
              <w:jc w:val="center"/>
            </w:pPr>
          </w:p>
        </w:tc>
        <w:tc>
          <w:tcPr>
            <w:tcW w:w="2694" w:type="dxa"/>
            <w:vAlign w:val="center"/>
          </w:tcPr>
          <w:p w14:paraId="40483F94" w14:textId="77777777" w:rsidR="000E04BF" w:rsidRPr="00E86672" w:rsidRDefault="000E04BF" w:rsidP="000E04BF">
            <w:pPr>
              <w:jc w:val="center"/>
              <w:rPr>
                <w:lang w:val="en-GB"/>
              </w:rPr>
            </w:pPr>
          </w:p>
        </w:tc>
        <w:tc>
          <w:tcPr>
            <w:tcW w:w="1984" w:type="dxa"/>
            <w:vAlign w:val="center"/>
          </w:tcPr>
          <w:p w14:paraId="2EBBF219" w14:textId="77777777" w:rsidR="000E04BF" w:rsidRPr="00E86672" w:rsidRDefault="000E04BF" w:rsidP="000E04BF">
            <w:pPr>
              <w:jc w:val="center"/>
              <w:rPr>
                <w:lang w:val="en-GB"/>
              </w:rPr>
            </w:pPr>
          </w:p>
        </w:tc>
        <w:tc>
          <w:tcPr>
            <w:tcW w:w="1984" w:type="dxa"/>
            <w:vAlign w:val="center"/>
          </w:tcPr>
          <w:p w14:paraId="7B43810B" w14:textId="77777777" w:rsidR="000E04BF" w:rsidRPr="00E86672" w:rsidRDefault="000E04BF" w:rsidP="000E04BF">
            <w:pPr>
              <w:jc w:val="center"/>
            </w:pPr>
          </w:p>
        </w:tc>
        <w:tc>
          <w:tcPr>
            <w:tcW w:w="1843" w:type="dxa"/>
            <w:vAlign w:val="center"/>
          </w:tcPr>
          <w:p w14:paraId="67BA8CA3" w14:textId="77777777" w:rsidR="000E04BF" w:rsidRPr="00E86672" w:rsidRDefault="000E04BF" w:rsidP="000E04BF">
            <w:pPr>
              <w:jc w:val="center"/>
            </w:pPr>
          </w:p>
        </w:tc>
      </w:tr>
      <w:tr w:rsidR="000E04BF" w:rsidRPr="00E86672" w14:paraId="1C058A0F" w14:textId="77777777" w:rsidTr="000E04BF">
        <w:tc>
          <w:tcPr>
            <w:tcW w:w="1134" w:type="dxa"/>
            <w:vAlign w:val="center"/>
          </w:tcPr>
          <w:p w14:paraId="22DA3503" w14:textId="77777777" w:rsidR="000E04BF" w:rsidRPr="00E86672" w:rsidRDefault="000E04BF" w:rsidP="000E04BF">
            <w:pPr>
              <w:jc w:val="center"/>
            </w:pPr>
          </w:p>
        </w:tc>
        <w:tc>
          <w:tcPr>
            <w:tcW w:w="2694" w:type="dxa"/>
            <w:vAlign w:val="center"/>
          </w:tcPr>
          <w:p w14:paraId="2830870A" w14:textId="77777777" w:rsidR="000E04BF" w:rsidRPr="00E86672" w:rsidRDefault="000E04BF" w:rsidP="000E04BF">
            <w:pPr>
              <w:jc w:val="center"/>
              <w:rPr>
                <w:lang w:val="en-GB"/>
              </w:rPr>
            </w:pPr>
          </w:p>
        </w:tc>
        <w:tc>
          <w:tcPr>
            <w:tcW w:w="1984" w:type="dxa"/>
            <w:vAlign w:val="center"/>
          </w:tcPr>
          <w:p w14:paraId="68B94107" w14:textId="77777777" w:rsidR="000E04BF" w:rsidRPr="00E86672" w:rsidRDefault="000E04BF" w:rsidP="000E04BF">
            <w:pPr>
              <w:jc w:val="center"/>
              <w:rPr>
                <w:lang w:val="en-GB"/>
              </w:rPr>
            </w:pPr>
          </w:p>
        </w:tc>
        <w:tc>
          <w:tcPr>
            <w:tcW w:w="1984" w:type="dxa"/>
            <w:vAlign w:val="center"/>
          </w:tcPr>
          <w:p w14:paraId="2600A4CD" w14:textId="77777777" w:rsidR="000E04BF" w:rsidRPr="00E86672" w:rsidRDefault="000E04BF" w:rsidP="000E04BF">
            <w:pPr>
              <w:jc w:val="center"/>
            </w:pPr>
          </w:p>
        </w:tc>
        <w:tc>
          <w:tcPr>
            <w:tcW w:w="1843" w:type="dxa"/>
            <w:vAlign w:val="center"/>
          </w:tcPr>
          <w:p w14:paraId="01BF1E99" w14:textId="77777777" w:rsidR="000E04BF" w:rsidRPr="00E86672" w:rsidRDefault="000E04BF" w:rsidP="000E04BF">
            <w:pPr>
              <w:jc w:val="center"/>
            </w:pPr>
          </w:p>
        </w:tc>
      </w:tr>
    </w:tbl>
    <w:p w14:paraId="1B8E16F4" w14:textId="77777777" w:rsidR="00DF2958" w:rsidRPr="00E86672" w:rsidRDefault="00DF2958" w:rsidP="00020EF3">
      <w:pPr>
        <w:pStyle w:val="TM1"/>
        <w:tabs>
          <w:tab w:val="left" w:pos="567"/>
        </w:tabs>
        <w:jc w:val="center"/>
        <w:rPr>
          <w:rFonts w:asciiTheme="majorHAnsi" w:hAnsiTheme="majorHAnsi"/>
          <w:sz w:val="22"/>
          <w:szCs w:val="22"/>
        </w:rPr>
      </w:pPr>
    </w:p>
    <w:p w14:paraId="35134D48" w14:textId="77777777" w:rsidR="00DF2958" w:rsidRPr="00E86672" w:rsidRDefault="00DF2958">
      <w:pPr>
        <w:pStyle w:val="TM1"/>
        <w:pBdr>
          <w:top w:val="double" w:sz="6" w:space="1" w:color="auto"/>
          <w:left w:val="double" w:sz="6" w:space="0" w:color="auto"/>
          <w:bottom w:val="double" w:sz="6" w:space="1" w:color="auto"/>
          <w:right w:val="double" w:sz="6" w:space="0" w:color="auto"/>
        </w:pBdr>
        <w:tabs>
          <w:tab w:val="left" w:pos="567"/>
        </w:tabs>
        <w:jc w:val="center"/>
        <w:rPr>
          <w:rFonts w:asciiTheme="majorHAnsi" w:hAnsiTheme="majorHAnsi"/>
          <w:sz w:val="22"/>
          <w:szCs w:val="22"/>
          <w:bdr w:val="single" w:sz="4" w:space="0" w:color="auto"/>
        </w:rPr>
      </w:pPr>
      <w:r w:rsidRPr="00E86672">
        <w:rPr>
          <w:rFonts w:asciiTheme="majorHAnsi" w:hAnsiTheme="majorHAnsi"/>
          <w:sz w:val="22"/>
          <w:szCs w:val="22"/>
        </w:rPr>
        <w:br w:type="page"/>
      </w:r>
      <w:r w:rsidRPr="00E86672">
        <w:rPr>
          <w:rFonts w:asciiTheme="majorHAnsi" w:hAnsiTheme="majorHAnsi"/>
          <w:sz w:val="22"/>
          <w:szCs w:val="22"/>
        </w:rPr>
        <w:lastRenderedPageBreak/>
        <w:t>TABLE DES MATIERES</w:t>
      </w:r>
    </w:p>
    <w:p w14:paraId="4088974D" w14:textId="77777777" w:rsidR="00DF2958" w:rsidRPr="00E86672" w:rsidRDefault="00DF2958">
      <w:pPr>
        <w:rPr>
          <w:rFonts w:asciiTheme="majorHAnsi" w:hAnsiTheme="majorHAnsi"/>
          <w:sz w:val="22"/>
          <w:szCs w:val="22"/>
        </w:rPr>
      </w:pPr>
    </w:p>
    <w:p w14:paraId="53213E23" w14:textId="77777777" w:rsidR="00DF2958" w:rsidRPr="00E86672" w:rsidRDefault="00DF2958">
      <w:pPr>
        <w:rPr>
          <w:rFonts w:asciiTheme="majorHAnsi" w:hAnsiTheme="majorHAnsi"/>
          <w:sz w:val="22"/>
          <w:szCs w:val="22"/>
        </w:rPr>
      </w:pPr>
    </w:p>
    <w:p w14:paraId="3D59A466" w14:textId="77777777" w:rsidR="00DF2958" w:rsidRPr="00E86672" w:rsidRDefault="00DF2958">
      <w:pPr>
        <w:rPr>
          <w:rFonts w:asciiTheme="majorHAnsi" w:hAnsiTheme="majorHAnsi"/>
          <w:sz w:val="22"/>
          <w:szCs w:val="22"/>
        </w:rPr>
      </w:pPr>
    </w:p>
    <w:p w14:paraId="3304B52C" w14:textId="77777777" w:rsidR="000E04BF" w:rsidRDefault="005F05F7">
      <w:pPr>
        <w:pStyle w:val="TM1"/>
        <w:tabs>
          <w:tab w:val="left" w:pos="567"/>
        </w:tabs>
        <w:rPr>
          <w:rFonts w:asciiTheme="minorHAnsi" w:eastAsiaTheme="minorEastAsia" w:hAnsiTheme="minorHAnsi" w:cstheme="minorBidi"/>
          <w:b w:val="0"/>
          <w:caps w:val="0"/>
          <w:noProof/>
          <w:sz w:val="22"/>
          <w:szCs w:val="22"/>
        </w:rPr>
      </w:pPr>
      <w:r w:rsidRPr="00E86672">
        <w:rPr>
          <w:rFonts w:asciiTheme="majorHAnsi" w:hAnsiTheme="majorHAnsi"/>
          <w:sz w:val="22"/>
          <w:szCs w:val="22"/>
        </w:rPr>
        <w:fldChar w:fldCharType="begin"/>
      </w:r>
      <w:r w:rsidR="00DF2958" w:rsidRPr="00E86672">
        <w:rPr>
          <w:rFonts w:asciiTheme="majorHAnsi" w:hAnsiTheme="majorHAnsi"/>
          <w:sz w:val="22"/>
          <w:szCs w:val="22"/>
        </w:rPr>
        <w:instrText xml:space="preserve"> TOC \o "1-2" </w:instrText>
      </w:r>
      <w:r w:rsidRPr="00E86672">
        <w:rPr>
          <w:rFonts w:asciiTheme="majorHAnsi" w:hAnsiTheme="majorHAnsi"/>
          <w:sz w:val="22"/>
          <w:szCs w:val="22"/>
        </w:rPr>
        <w:fldChar w:fldCharType="separate"/>
      </w:r>
      <w:r w:rsidR="000E04BF" w:rsidRPr="00395B97">
        <w:rPr>
          <w:noProof/>
        </w:rPr>
        <w:t>1.</w:t>
      </w:r>
      <w:r w:rsidR="000E04BF">
        <w:rPr>
          <w:rFonts w:asciiTheme="minorHAnsi" w:eastAsiaTheme="minorEastAsia" w:hAnsiTheme="minorHAnsi" w:cstheme="minorBidi"/>
          <w:b w:val="0"/>
          <w:caps w:val="0"/>
          <w:noProof/>
          <w:sz w:val="22"/>
          <w:szCs w:val="22"/>
        </w:rPr>
        <w:tab/>
      </w:r>
      <w:r w:rsidR="000E04BF">
        <w:rPr>
          <w:noProof/>
        </w:rPr>
        <w:t>Objet de la procédure</w:t>
      </w:r>
      <w:r w:rsidR="000E04BF">
        <w:rPr>
          <w:noProof/>
        </w:rPr>
        <w:tab/>
      </w:r>
      <w:r w:rsidR="000E04BF">
        <w:rPr>
          <w:noProof/>
        </w:rPr>
        <w:fldChar w:fldCharType="begin"/>
      </w:r>
      <w:r w:rsidR="000E04BF">
        <w:rPr>
          <w:noProof/>
        </w:rPr>
        <w:instrText xml:space="preserve"> PAGEREF _Toc519343867 \h </w:instrText>
      </w:r>
      <w:r w:rsidR="000E04BF">
        <w:rPr>
          <w:noProof/>
        </w:rPr>
      </w:r>
      <w:r w:rsidR="000E04BF">
        <w:rPr>
          <w:noProof/>
        </w:rPr>
        <w:fldChar w:fldCharType="separate"/>
      </w:r>
      <w:r w:rsidR="000E04BF">
        <w:rPr>
          <w:noProof/>
        </w:rPr>
        <w:t>3</w:t>
      </w:r>
      <w:r w:rsidR="000E04BF">
        <w:rPr>
          <w:noProof/>
        </w:rPr>
        <w:fldChar w:fldCharType="end"/>
      </w:r>
    </w:p>
    <w:p w14:paraId="56A723D6" w14:textId="77777777" w:rsidR="000E04BF" w:rsidRDefault="000E04BF">
      <w:pPr>
        <w:pStyle w:val="TM1"/>
        <w:tabs>
          <w:tab w:val="left" w:pos="567"/>
        </w:tabs>
        <w:rPr>
          <w:rFonts w:asciiTheme="minorHAnsi" w:eastAsiaTheme="minorEastAsia" w:hAnsiTheme="minorHAnsi" w:cstheme="minorBidi"/>
          <w:b w:val="0"/>
          <w:caps w:val="0"/>
          <w:noProof/>
          <w:sz w:val="22"/>
          <w:szCs w:val="22"/>
        </w:rPr>
      </w:pPr>
      <w:r w:rsidRPr="00395B97">
        <w:rPr>
          <w:noProof/>
        </w:rPr>
        <w:t>2.</w:t>
      </w:r>
      <w:r>
        <w:rPr>
          <w:rFonts w:asciiTheme="minorHAnsi" w:eastAsiaTheme="minorEastAsia" w:hAnsiTheme="minorHAnsi" w:cstheme="minorBidi"/>
          <w:b w:val="0"/>
          <w:caps w:val="0"/>
          <w:noProof/>
          <w:sz w:val="22"/>
          <w:szCs w:val="22"/>
        </w:rPr>
        <w:tab/>
      </w:r>
      <w:r>
        <w:rPr>
          <w:noProof/>
        </w:rPr>
        <w:t>Domaine d’application</w:t>
      </w:r>
      <w:r>
        <w:rPr>
          <w:noProof/>
        </w:rPr>
        <w:tab/>
      </w:r>
      <w:r>
        <w:rPr>
          <w:noProof/>
        </w:rPr>
        <w:fldChar w:fldCharType="begin"/>
      </w:r>
      <w:r>
        <w:rPr>
          <w:noProof/>
        </w:rPr>
        <w:instrText xml:space="preserve"> PAGEREF _Toc519343868 \h </w:instrText>
      </w:r>
      <w:r>
        <w:rPr>
          <w:noProof/>
        </w:rPr>
      </w:r>
      <w:r>
        <w:rPr>
          <w:noProof/>
        </w:rPr>
        <w:fldChar w:fldCharType="separate"/>
      </w:r>
      <w:r>
        <w:rPr>
          <w:noProof/>
        </w:rPr>
        <w:t>3</w:t>
      </w:r>
      <w:r>
        <w:rPr>
          <w:noProof/>
        </w:rPr>
        <w:fldChar w:fldCharType="end"/>
      </w:r>
    </w:p>
    <w:p w14:paraId="6516B430" w14:textId="77777777" w:rsidR="000E04BF" w:rsidRDefault="000E04BF">
      <w:pPr>
        <w:pStyle w:val="TM1"/>
        <w:tabs>
          <w:tab w:val="left" w:pos="567"/>
        </w:tabs>
        <w:rPr>
          <w:rFonts w:asciiTheme="minorHAnsi" w:eastAsiaTheme="minorEastAsia" w:hAnsiTheme="minorHAnsi" w:cstheme="minorBidi"/>
          <w:b w:val="0"/>
          <w:caps w:val="0"/>
          <w:noProof/>
          <w:sz w:val="22"/>
          <w:szCs w:val="22"/>
        </w:rPr>
      </w:pPr>
      <w:r w:rsidRPr="00395B97">
        <w:rPr>
          <w:noProof/>
        </w:rPr>
        <w:t>3.</w:t>
      </w:r>
      <w:r>
        <w:rPr>
          <w:rFonts w:asciiTheme="minorHAnsi" w:eastAsiaTheme="minorEastAsia" w:hAnsiTheme="minorHAnsi" w:cstheme="minorBidi"/>
          <w:b w:val="0"/>
          <w:caps w:val="0"/>
          <w:noProof/>
          <w:sz w:val="22"/>
          <w:szCs w:val="22"/>
        </w:rPr>
        <w:tab/>
      </w:r>
      <w:r>
        <w:rPr>
          <w:noProof/>
        </w:rPr>
        <w:t>Documents de référence</w:t>
      </w:r>
      <w:r>
        <w:rPr>
          <w:noProof/>
        </w:rPr>
        <w:tab/>
      </w:r>
      <w:r>
        <w:rPr>
          <w:noProof/>
        </w:rPr>
        <w:fldChar w:fldCharType="begin"/>
      </w:r>
      <w:r>
        <w:rPr>
          <w:noProof/>
        </w:rPr>
        <w:instrText xml:space="preserve"> PAGEREF _Toc519343869 \h </w:instrText>
      </w:r>
      <w:r>
        <w:rPr>
          <w:noProof/>
        </w:rPr>
      </w:r>
      <w:r>
        <w:rPr>
          <w:noProof/>
        </w:rPr>
        <w:fldChar w:fldCharType="separate"/>
      </w:r>
      <w:r>
        <w:rPr>
          <w:noProof/>
        </w:rPr>
        <w:t>3</w:t>
      </w:r>
      <w:r>
        <w:rPr>
          <w:noProof/>
        </w:rPr>
        <w:fldChar w:fldCharType="end"/>
      </w:r>
    </w:p>
    <w:p w14:paraId="330B8169" w14:textId="77777777" w:rsidR="000E04BF" w:rsidRDefault="000E04BF">
      <w:pPr>
        <w:pStyle w:val="TM1"/>
        <w:tabs>
          <w:tab w:val="left" w:pos="567"/>
        </w:tabs>
        <w:rPr>
          <w:rFonts w:asciiTheme="minorHAnsi" w:eastAsiaTheme="minorEastAsia" w:hAnsiTheme="minorHAnsi" w:cstheme="minorBidi"/>
          <w:b w:val="0"/>
          <w:caps w:val="0"/>
          <w:noProof/>
          <w:sz w:val="22"/>
          <w:szCs w:val="22"/>
        </w:rPr>
      </w:pPr>
      <w:r w:rsidRPr="00395B97">
        <w:rPr>
          <w:noProof/>
        </w:rPr>
        <w:t>4.</w:t>
      </w:r>
      <w:r>
        <w:rPr>
          <w:rFonts w:asciiTheme="minorHAnsi" w:eastAsiaTheme="minorEastAsia" w:hAnsiTheme="minorHAnsi" w:cstheme="minorBidi"/>
          <w:b w:val="0"/>
          <w:caps w:val="0"/>
          <w:noProof/>
          <w:sz w:val="22"/>
          <w:szCs w:val="22"/>
        </w:rPr>
        <w:tab/>
      </w:r>
      <w:r>
        <w:rPr>
          <w:noProof/>
        </w:rPr>
        <w:t>Déroulement de l’activité</w:t>
      </w:r>
      <w:r>
        <w:rPr>
          <w:noProof/>
        </w:rPr>
        <w:tab/>
      </w:r>
      <w:r>
        <w:rPr>
          <w:noProof/>
        </w:rPr>
        <w:fldChar w:fldCharType="begin"/>
      </w:r>
      <w:r>
        <w:rPr>
          <w:noProof/>
        </w:rPr>
        <w:instrText xml:space="preserve"> PAGEREF _Toc519343870 \h </w:instrText>
      </w:r>
      <w:r>
        <w:rPr>
          <w:noProof/>
        </w:rPr>
      </w:r>
      <w:r>
        <w:rPr>
          <w:noProof/>
        </w:rPr>
        <w:fldChar w:fldCharType="separate"/>
      </w:r>
      <w:r>
        <w:rPr>
          <w:noProof/>
        </w:rPr>
        <w:t>3</w:t>
      </w:r>
      <w:r>
        <w:rPr>
          <w:noProof/>
        </w:rPr>
        <w:fldChar w:fldCharType="end"/>
      </w:r>
    </w:p>
    <w:p w14:paraId="5B70692B" w14:textId="77777777" w:rsidR="000E04BF" w:rsidRDefault="000E04BF">
      <w:pPr>
        <w:pStyle w:val="TM2"/>
        <w:tabs>
          <w:tab w:val="left" w:pos="1134"/>
        </w:tabs>
        <w:rPr>
          <w:rFonts w:asciiTheme="minorHAnsi" w:eastAsiaTheme="minorEastAsia" w:hAnsiTheme="minorHAnsi" w:cstheme="minorBidi"/>
          <w:noProof/>
          <w:sz w:val="22"/>
          <w:szCs w:val="22"/>
        </w:rPr>
      </w:pPr>
      <w:r w:rsidRPr="00395B97">
        <w:rPr>
          <w:noProof/>
        </w:rPr>
        <w:t>4.1.</w:t>
      </w:r>
      <w:r>
        <w:rPr>
          <w:rFonts w:asciiTheme="minorHAnsi" w:eastAsiaTheme="minorEastAsia" w:hAnsiTheme="minorHAnsi" w:cstheme="minorBidi"/>
          <w:noProof/>
          <w:sz w:val="22"/>
          <w:szCs w:val="22"/>
        </w:rPr>
        <w:tab/>
      </w:r>
      <w:r>
        <w:rPr>
          <w:noProof/>
        </w:rPr>
        <w:t>DANS LE CADRE GENERAL</w:t>
      </w:r>
      <w:r>
        <w:rPr>
          <w:noProof/>
        </w:rPr>
        <w:tab/>
      </w:r>
      <w:r>
        <w:rPr>
          <w:noProof/>
        </w:rPr>
        <w:fldChar w:fldCharType="begin"/>
      </w:r>
      <w:r>
        <w:rPr>
          <w:noProof/>
        </w:rPr>
        <w:instrText xml:space="preserve"> PAGEREF _Toc519343871 \h </w:instrText>
      </w:r>
      <w:r>
        <w:rPr>
          <w:noProof/>
        </w:rPr>
      </w:r>
      <w:r>
        <w:rPr>
          <w:noProof/>
        </w:rPr>
        <w:fldChar w:fldCharType="separate"/>
      </w:r>
      <w:r>
        <w:rPr>
          <w:noProof/>
        </w:rPr>
        <w:t>3</w:t>
      </w:r>
      <w:r>
        <w:rPr>
          <w:noProof/>
        </w:rPr>
        <w:fldChar w:fldCharType="end"/>
      </w:r>
    </w:p>
    <w:p w14:paraId="027F702A" w14:textId="77777777" w:rsidR="000E04BF" w:rsidRDefault="000E04BF">
      <w:pPr>
        <w:pStyle w:val="TM2"/>
        <w:tabs>
          <w:tab w:val="left" w:pos="1134"/>
        </w:tabs>
        <w:rPr>
          <w:rFonts w:asciiTheme="minorHAnsi" w:eastAsiaTheme="minorEastAsia" w:hAnsiTheme="minorHAnsi" w:cstheme="minorBidi"/>
          <w:noProof/>
          <w:sz w:val="22"/>
          <w:szCs w:val="22"/>
        </w:rPr>
      </w:pPr>
      <w:r w:rsidRPr="00395B97">
        <w:rPr>
          <w:noProof/>
        </w:rPr>
        <w:t>4.2.</w:t>
      </w:r>
      <w:r>
        <w:rPr>
          <w:rFonts w:asciiTheme="minorHAnsi" w:eastAsiaTheme="minorEastAsia" w:hAnsiTheme="minorHAnsi" w:cstheme="minorBidi"/>
          <w:noProof/>
          <w:sz w:val="22"/>
          <w:szCs w:val="22"/>
        </w:rPr>
        <w:tab/>
      </w:r>
      <w:r>
        <w:rPr>
          <w:noProof/>
        </w:rPr>
        <w:t>PARTICULARITE ISO 14001</w:t>
      </w:r>
      <w:r>
        <w:rPr>
          <w:noProof/>
        </w:rPr>
        <w:tab/>
      </w:r>
      <w:r>
        <w:rPr>
          <w:noProof/>
        </w:rPr>
        <w:fldChar w:fldCharType="begin"/>
      </w:r>
      <w:r>
        <w:rPr>
          <w:noProof/>
        </w:rPr>
        <w:instrText xml:space="preserve"> PAGEREF _Toc519343872 \h </w:instrText>
      </w:r>
      <w:r>
        <w:rPr>
          <w:noProof/>
        </w:rPr>
      </w:r>
      <w:r>
        <w:rPr>
          <w:noProof/>
        </w:rPr>
        <w:fldChar w:fldCharType="separate"/>
      </w:r>
      <w:r>
        <w:rPr>
          <w:noProof/>
        </w:rPr>
        <w:t>4</w:t>
      </w:r>
      <w:r>
        <w:rPr>
          <w:noProof/>
        </w:rPr>
        <w:fldChar w:fldCharType="end"/>
      </w:r>
    </w:p>
    <w:p w14:paraId="6DFEB10E" w14:textId="77777777" w:rsidR="000E04BF" w:rsidRDefault="000E04BF">
      <w:pPr>
        <w:pStyle w:val="TM1"/>
        <w:tabs>
          <w:tab w:val="left" w:pos="567"/>
        </w:tabs>
        <w:rPr>
          <w:rFonts w:asciiTheme="minorHAnsi" w:eastAsiaTheme="minorEastAsia" w:hAnsiTheme="minorHAnsi" w:cstheme="minorBidi"/>
          <w:b w:val="0"/>
          <w:caps w:val="0"/>
          <w:noProof/>
          <w:sz w:val="22"/>
          <w:szCs w:val="22"/>
        </w:rPr>
      </w:pPr>
      <w:r w:rsidRPr="00395B97">
        <w:rPr>
          <w:noProof/>
        </w:rPr>
        <w:t>5.</w:t>
      </w:r>
      <w:r>
        <w:rPr>
          <w:rFonts w:asciiTheme="minorHAnsi" w:eastAsiaTheme="minorEastAsia" w:hAnsiTheme="minorHAnsi" w:cstheme="minorBidi"/>
          <w:b w:val="0"/>
          <w:caps w:val="0"/>
          <w:noProof/>
          <w:sz w:val="22"/>
          <w:szCs w:val="22"/>
        </w:rPr>
        <w:tab/>
      </w:r>
      <w:r>
        <w:rPr>
          <w:noProof/>
        </w:rPr>
        <w:t>Logigramme</w:t>
      </w:r>
      <w:r>
        <w:rPr>
          <w:noProof/>
        </w:rPr>
        <w:tab/>
      </w:r>
      <w:r>
        <w:rPr>
          <w:noProof/>
        </w:rPr>
        <w:fldChar w:fldCharType="begin"/>
      </w:r>
      <w:r>
        <w:rPr>
          <w:noProof/>
        </w:rPr>
        <w:instrText xml:space="preserve"> PAGEREF _Toc519343873 \h </w:instrText>
      </w:r>
      <w:r>
        <w:rPr>
          <w:noProof/>
        </w:rPr>
      </w:r>
      <w:r>
        <w:rPr>
          <w:noProof/>
        </w:rPr>
        <w:fldChar w:fldCharType="separate"/>
      </w:r>
      <w:r>
        <w:rPr>
          <w:noProof/>
        </w:rPr>
        <w:t>4</w:t>
      </w:r>
      <w:r>
        <w:rPr>
          <w:noProof/>
        </w:rPr>
        <w:fldChar w:fldCharType="end"/>
      </w:r>
    </w:p>
    <w:p w14:paraId="5EDB4FF6" w14:textId="77777777" w:rsidR="000E04BF" w:rsidRDefault="000E04BF">
      <w:pPr>
        <w:pStyle w:val="TM1"/>
        <w:tabs>
          <w:tab w:val="left" w:pos="567"/>
        </w:tabs>
        <w:rPr>
          <w:rFonts w:asciiTheme="minorHAnsi" w:eastAsiaTheme="minorEastAsia" w:hAnsiTheme="minorHAnsi" w:cstheme="minorBidi"/>
          <w:b w:val="0"/>
          <w:caps w:val="0"/>
          <w:noProof/>
          <w:sz w:val="22"/>
          <w:szCs w:val="22"/>
        </w:rPr>
      </w:pPr>
      <w:r w:rsidRPr="00395B97">
        <w:rPr>
          <w:noProof/>
        </w:rPr>
        <w:t>6.</w:t>
      </w:r>
      <w:r>
        <w:rPr>
          <w:rFonts w:asciiTheme="minorHAnsi" w:eastAsiaTheme="minorEastAsia" w:hAnsiTheme="minorHAnsi" w:cstheme="minorBidi"/>
          <w:b w:val="0"/>
          <w:caps w:val="0"/>
          <w:noProof/>
          <w:sz w:val="22"/>
          <w:szCs w:val="22"/>
        </w:rPr>
        <w:tab/>
      </w:r>
      <w:r>
        <w:rPr>
          <w:noProof/>
        </w:rPr>
        <w:t>Enregistrements qualité</w:t>
      </w:r>
      <w:r>
        <w:rPr>
          <w:noProof/>
        </w:rPr>
        <w:tab/>
      </w:r>
      <w:r>
        <w:rPr>
          <w:noProof/>
        </w:rPr>
        <w:fldChar w:fldCharType="begin"/>
      </w:r>
      <w:r>
        <w:rPr>
          <w:noProof/>
        </w:rPr>
        <w:instrText xml:space="preserve"> PAGEREF _Toc519343874 \h </w:instrText>
      </w:r>
      <w:r>
        <w:rPr>
          <w:noProof/>
        </w:rPr>
      </w:r>
      <w:r>
        <w:rPr>
          <w:noProof/>
        </w:rPr>
        <w:fldChar w:fldCharType="separate"/>
      </w:r>
      <w:r>
        <w:rPr>
          <w:noProof/>
        </w:rPr>
        <w:t>4</w:t>
      </w:r>
      <w:r>
        <w:rPr>
          <w:noProof/>
        </w:rPr>
        <w:fldChar w:fldCharType="end"/>
      </w:r>
    </w:p>
    <w:p w14:paraId="1E977419" w14:textId="77777777" w:rsidR="000E04BF" w:rsidRDefault="000E04BF">
      <w:pPr>
        <w:pStyle w:val="TM1"/>
        <w:tabs>
          <w:tab w:val="left" w:pos="567"/>
        </w:tabs>
        <w:rPr>
          <w:rFonts w:asciiTheme="minorHAnsi" w:eastAsiaTheme="minorEastAsia" w:hAnsiTheme="minorHAnsi" w:cstheme="minorBidi"/>
          <w:b w:val="0"/>
          <w:caps w:val="0"/>
          <w:noProof/>
          <w:sz w:val="22"/>
          <w:szCs w:val="22"/>
        </w:rPr>
      </w:pPr>
      <w:r w:rsidRPr="00395B97">
        <w:rPr>
          <w:noProof/>
        </w:rPr>
        <w:t>7.</w:t>
      </w:r>
      <w:r>
        <w:rPr>
          <w:rFonts w:asciiTheme="minorHAnsi" w:eastAsiaTheme="minorEastAsia" w:hAnsiTheme="minorHAnsi" w:cstheme="minorBidi"/>
          <w:b w:val="0"/>
          <w:caps w:val="0"/>
          <w:noProof/>
          <w:sz w:val="22"/>
          <w:szCs w:val="22"/>
        </w:rPr>
        <w:tab/>
      </w:r>
      <w:r>
        <w:rPr>
          <w:noProof/>
        </w:rPr>
        <w:t>Indicateurs qualité</w:t>
      </w:r>
      <w:r>
        <w:rPr>
          <w:noProof/>
        </w:rPr>
        <w:tab/>
      </w:r>
      <w:r>
        <w:rPr>
          <w:noProof/>
        </w:rPr>
        <w:fldChar w:fldCharType="begin"/>
      </w:r>
      <w:r>
        <w:rPr>
          <w:noProof/>
        </w:rPr>
        <w:instrText xml:space="preserve"> PAGEREF _Toc519343875 \h </w:instrText>
      </w:r>
      <w:r>
        <w:rPr>
          <w:noProof/>
        </w:rPr>
      </w:r>
      <w:r>
        <w:rPr>
          <w:noProof/>
        </w:rPr>
        <w:fldChar w:fldCharType="separate"/>
      </w:r>
      <w:r>
        <w:rPr>
          <w:noProof/>
        </w:rPr>
        <w:t>4</w:t>
      </w:r>
      <w:r>
        <w:rPr>
          <w:noProof/>
        </w:rPr>
        <w:fldChar w:fldCharType="end"/>
      </w:r>
    </w:p>
    <w:p w14:paraId="334DB3DB" w14:textId="77777777" w:rsidR="000E04BF" w:rsidRDefault="000E04BF">
      <w:pPr>
        <w:pStyle w:val="TM1"/>
        <w:tabs>
          <w:tab w:val="left" w:pos="567"/>
        </w:tabs>
        <w:rPr>
          <w:rFonts w:asciiTheme="minorHAnsi" w:eastAsiaTheme="minorEastAsia" w:hAnsiTheme="minorHAnsi" w:cstheme="minorBidi"/>
          <w:b w:val="0"/>
          <w:caps w:val="0"/>
          <w:noProof/>
          <w:sz w:val="22"/>
          <w:szCs w:val="22"/>
        </w:rPr>
      </w:pPr>
      <w:r w:rsidRPr="00395B97">
        <w:rPr>
          <w:noProof/>
        </w:rPr>
        <w:t>8.</w:t>
      </w:r>
      <w:r>
        <w:rPr>
          <w:rFonts w:asciiTheme="minorHAnsi" w:eastAsiaTheme="minorEastAsia" w:hAnsiTheme="minorHAnsi" w:cstheme="minorBidi"/>
          <w:b w:val="0"/>
          <w:caps w:val="0"/>
          <w:noProof/>
          <w:sz w:val="22"/>
          <w:szCs w:val="22"/>
        </w:rPr>
        <w:tab/>
      </w:r>
      <w:r>
        <w:rPr>
          <w:noProof/>
        </w:rPr>
        <w:t>ANNEXE</w:t>
      </w:r>
      <w:r>
        <w:rPr>
          <w:noProof/>
        </w:rPr>
        <w:tab/>
      </w:r>
      <w:r>
        <w:rPr>
          <w:noProof/>
        </w:rPr>
        <w:fldChar w:fldCharType="begin"/>
      </w:r>
      <w:r>
        <w:rPr>
          <w:noProof/>
        </w:rPr>
        <w:instrText xml:space="preserve"> PAGEREF _Toc519343876 \h </w:instrText>
      </w:r>
      <w:r>
        <w:rPr>
          <w:noProof/>
        </w:rPr>
      </w:r>
      <w:r>
        <w:rPr>
          <w:noProof/>
        </w:rPr>
        <w:fldChar w:fldCharType="separate"/>
      </w:r>
      <w:r>
        <w:rPr>
          <w:noProof/>
        </w:rPr>
        <w:t>5</w:t>
      </w:r>
      <w:r>
        <w:rPr>
          <w:noProof/>
        </w:rPr>
        <w:fldChar w:fldCharType="end"/>
      </w:r>
    </w:p>
    <w:p w14:paraId="46F9AB0E" w14:textId="77777777" w:rsidR="00DF2958" w:rsidRPr="00E86672" w:rsidRDefault="005F05F7" w:rsidP="00852C8D">
      <w:pPr>
        <w:spacing w:after="240"/>
        <w:rPr>
          <w:rFonts w:asciiTheme="majorHAnsi" w:hAnsiTheme="majorHAnsi"/>
          <w:sz w:val="22"/>
          <w:szCs w:val="22"/>
        </w:rPr>
      </w:pPr>
      <w:r w:rsidRPr="00E86672">
        <w:rPr>
          <w:rFonts w:asciiTheme="majorHAnsi" w:hAnsiTheme="majorHAnsi"/>
          <w:sz w:val="22"/>
          <w:szCs w:val="22"/>
        </w:rPr>
        <w:fldChar w:fldCharType="end"/>
      </w:r>
    </w:p>
    <w:p w14:paraId="73241166" w14:textId="77777777" w:rsidR="00DF2958" w:rsidRPr="00E86672" w:rsidRDefault="00DF2958" w:rsidP="00020EF3">
      <w:pPr>
        <w:pStyle w:val="Titre1"/>
      </w:pPr>
      <w:r w:rsidRPr="00E86672">
        <w:rPr>
          <w:sz w:val="22"/>
          <w:szCs w:val="22"/>
        </w:rPr>
        <w:br w:type="page"/>
      </w:r>
      <w:bookmarkStart w:id="0" w:name="_Toc519343867"/>
      <w:r w:rsidRPr="00E86672">
        <w:lastRenderedPageBreak/>
        <w:t>Objet de la procédur</w:t>
      </w:r>
      <w:r w:rsidR="00E86672" w:rsidRPr="00E86672">
        <w:t>e</w:t>
      </w:r>
      <w:bookmarkEnd w:id="0"/>
    </w:p>
    <w:p w14:paraId="49BC63AD" w14:textId="77777777" w:rsidR="00DF2958" w:rsidRPr="00E86672" w:rsidRDefault="00DF2958" w:rsidP="007138C2">
      <w:pPr>
        <w:jc w:val="both"/>
      </w:pPr>
      <w:r w:rsidRPr="00E86672">
        <w:t>Cette procédure décrit comment l’association QUALITE &amp; ARCHITECTURE</w:t>
      </w:r>
      <w:r w:rsidR="007138C2">
        <w:t xml:space="preserve"> </w:t>
      </w:r>
      <w:r w:rsidR="005E5C2C">
        <w:t xml:space="preserve">la veille réglementaire </w:t>
      </w:r>
      <w:r w:rsidR="007138C2">
        <w:t xml:space="preserve"> mise en place </w:t>
      </w:r>
      <w:r w:rsidR="005E5C2C">
        <w:t>afin de respecter les réglementations en vigueur.</w:t>
      </w:r>
    </w:p>
    <w:p w14:paraId="5B48B3CB" w14:textId="77777777" w:rsidR="00DF2958" w:rsidRPr="00E86672" w:rsidRDefault="00DF2958" w:rsidP="00020EF3">
      <w:pPr>
        <w:pStyle w:val="Titre1"/>
      </w:pPr>
      <w:bookmarkStart w:id="1" w:name="_Toc519343868"/>
      <w:r w:rsidRPr="00E86672">
        <w:t>Domaine d’application</w:t>
      </w:r>
      <w:bookmarkEnd w:id="1"/>
    </w:p>
    <w:p w14:paraId="0F266BAF" w14:textId="77777777" w:rsidR="00DF2958" w:rsidRPr="00E86672" w:rsidRDefault="00DF2958" w:rsidP="00020EF3">
      <w:r w:rsidRPr="00E86672">
        <w:t xml:space="preserve">Cette procédure s'applique </w:t>
      </w:r>
      <w:r w:rsidR="007138C2">
        <w:t xml:space="preserve">dans le cadre de leur mission, </w:t>
      </w:r>
      <w:r w:rsidRPr="00E86672">
        <w:t xml:space="preserve">aux </w:t>
      </w:r>
      <w:r w:rsidR="00852C8D" w:rsidRPr="00E86672">
        <w:t xml:space="preserve">actions de conception et de </w:t>
      </w:r>
      <w:r w:rsidR="005E5C2C">
        <w:t>réalisation</w:t>
      </w:r>
      <w:r w:rsidRPr="00E86672">
        <w:t xml:space="preserve"> menées </w:t>
      </w:r>
      <w:r w:rsidR="00852C8D" w:rsidRPr="00E86672">
        <w:t>par les membres</w:t>
      </w:r>
      <w:r w:rsidRPr="00E86672">
        <w:t xml:space="preserve"> de QUALITE &amp; ARCHITECTURE</w:t>
      </w:r>
      <w:r w:rsidR="005E5C2C">
        <w:t>.</w:t>
      </w:r>
      <w:r w:rsidRPr="00E86672">
        <w:t xml:space="preserve"> </w:t>
      </w:r>
    </w:p>
    <w:p w14:paraId="4FFDD27E" w14:textId="77777777" w:rsidR="00DF2958" w:rsidRPr="00E86672" w:rsidRDefault="00DF2958" w:rsidP="00020EF3">
      <w:pPr>
        <w:pStyle w:val="Titre1"/>
      </w:pPr>
      <w:bookmarkStart w:id="2" w:name="_Toc519343869"/>
      <w:r w:rsidRPr="00E86672">
        <w:t>Documents de référence</w:t>
      </w:r>
      <w:bookmarkEnd w:id="2"/>
      <w:r w:rsidRPr="00E86672">
        <w:t xml:space="preserve"> </w:t>
      </w:r>
    </w:p>
    <w:p w14:paraId="57811545" w14:textId="77777777" w:rsidR="006A1169" w:rsidRPr="00E86672" w:rsidRDefault="00DF2958" w:rsidP="00020EF3">
      <w:r w:rsidRPr="00E86672">
        <w:t>Norme ISO 9001</w:t>
      </w:r>
    </w:p>
    <w:p w14:paraId="0E19EEAE" w14:textId="77777777" w:rsidR="00DF2958" w:rsidRPr="00E86672" w:rsidRDefault="00852C8D" w:rsidP="00020EF3">
      <w:r w:rsidRPr="00E86672">
        <w:t xml:space="preserve">Norme </w:t>
      </w:r>
      <w:r w:rsidR="006A1169" w:rsidRPr="00E86672">
        <w:t>ISO 14001</w:t>
      </w:r>
      <w:r w:rsidR="00DF2958" w:rsidRPr="00E86672">
        <w:t xml:space="preserve"> </w:t>
      </w:r>
    </w:p>
    <w:p w14:paraId="13E6514C" w14:textId="77777777" w:rsidR="00DF2958" w:rsidRDefault="00DF2958" w:rsidP="00020EF3">
      <w:r w:rsidRPr="00E86672">
        <w:t>MMQE</w:t>
      </w:r>
    </w:p>
    <w:p w14:paraId="05C97A0C" w14:textId="77777777" w:rsidR="00E86672" w:rsidRPr="00E86672" w:rsidRDefault="00E86672" w:rsidP="00020EF3">
      <w:r>
        <w:t>KHEOX</w:t>
      </w:r>
    </w:p>
    <w:p w14:paraId="1D5BE2FF" w14:textId="77777777" w:rsidR="00DF2958" w:rsidRPr="00E86672" w:rsidRDefault="00DF2958" w:rsidP="00020EF3">
      <w:pPr>
        <w:pStyle w:val="Titre1"/>
      </w:pPr>
      <w:bookmarkStart w:id="3" w:name="_Toc519343870"/>
      <w:r w:rsidRPr="00020EF3">
        <w:t>Déroulement</w:t>
      </w:r>
      <w:r w:rsidRPr="00E86672">
        <w:t xml:space="preserve"> de l’activité</w:t>
      </w:r>
      <w:bookmarkEnd w:id="3"/>
    </w:p>
    <w:p w14:paraId="692012CC" w14:textId="77777777" w:rsidR="000E04BF" w:rsidRPr="000E04BF" w:rsidRDefault="000E04BF" w:rsidP="000E04BF">
      <w:pPr>
        <w:pStyle w:val="Titre2"/>
      </w:pPr>
      <w:bookmarkStart w:id="4" w:name="_Toc519343871"/>
      <w:r>
        <w:t>DANS LE CADRE GENERAL</w:t>
      </w:r>
      <w:bookmarkEnd w:id="4"/>
    </w:p>
    <w:p w14:paraId="0E7E04DD" w14:textId="77777777" w:rsidR="00DF2958" w:rsidRPr="00E86672" w:rsidRDefault="005E5C2C" w:rsidP="00020EF3">
      <w:r>
        <w:t>C</w:t>
      </w:r>
      <w:r w:rsidR="00852C8D" w:rsidRPr="00E86672">
        <w:t>haque Agence doit posséder un lien vers une base de données qui permet l’accès du plus grand nombre à une information technique et réglementaire à jour.</w:t>
      </w:r>
    </w:p>
    <w:p w14:paraId="138D4337" w14:textId="77777777" w:rsidR="00DF2958" w:rsidRPr="00E86672" w:rsidRDefault="00DF2958" w:rsidP="00020EF3">
      <w:pPr>
        <w:rPr>
          <w:rFonts w:asciiTheme="majorHAnsi" w:hAnsiTheme="majorHAnsi"/>
          <w:sz w:val="22"/>
          <w:szCs w:val="22"/>
        </w:rPr>
      </w:pPr>
    </w:p>
    <w:p w14:paraId="2D585FE9" w14:textId="77777777" w:rsidR="00006077" w:rsidRPr="00E86672" w:rsidRDefault="00006077" w:rsidP="00020EF3">
      <w:r w:rsidRPr="00E86672">
        <w:t xml:space="preserve">La base </w:t>
      </w:r>
      <w:r w:rsidR="00852C8D" w:rsidRPr="00E86672">
        <w:t xml:space="preserve">de données </w:t>
      </w:r>
      <w:r w:rsidRPr="00E86672">
        <w:t xml:space="preserve">KHEOX </w:t>
      </w:r>
      <w:r w:rsidR="00852C8D" w:rsidRPr="00E86672">
        <w:t xml:space="preserve">- </w:t>
      </w:r>
      <w:r w:rsidRPr="00E86672">
        <w:t xml:space="preserve">éditée par l’AFNOR et le Groupe Moniteur regroupe </w:t>
      </w:r>
      <w:r w:rsidR="00852C8D" w:rsidRPr="00E86672">
        <w:t>-</w:t>
      </w:r>
      <w:r w:rsidRPr="00E86672">
        <w:t xml:space="preserve"> contient </w:t>
      </w:r>
      <w:r w:rsidR="00852C8D" w:rsidRPr="00E86672">
        <w:t>toutes les normes ;</w:t>
      </w:r>
      <w:r w:rsidRPr="00E86672">
        <w:t> textes officiels ; codes NF DTU ; Eurocodes ; textes normatifs d'AFNOR ; règles de calculs et les classeurs techniques à mises à jour du Moniteur (Guide Bonhomme, Guide Ve</w:t>
      </w:r>
      <w:r w:rsidR="00852C8D" w:rsidRPr="00E86672">
        <w:t>ritas, Sécurité Incendie…)  etc…</w:t>
      </w:r>
      <w:r w:rsidRPr="00E86672">
        <w:t>, ainsi que tous les livres du groupe Moniteur.</w:t>
      </w:r>
    </w:p>
    <w:p w14:paraId="326439B3" w14:textId="77777777" w:rsidR="00852C8D" w:rsidRPr="00E86672" w:rsidRDefault="00852C8D" w:rsidP="00020EF3">
      <w:pPr>
        <w:rPr>
          <w:rFonts w:asciiTheme="majorHAnsi" w:hAnsiTheme="majorHAnsi"/>
          <w:sz w:val="22"/>
          <w:szCs w:val="22"/>
        </w:rPr>
      </w:pPr>
    </w:p>
    <w:p w14:paraId="4A064984" w14:textId="77777777" w:rsidR="00006077" w:rsidRPr="00E86672" w:rsidRDefault="00852C8D" w:rsidP="00020EF3">
      <w:r w:rsidRPr="00E86672">
        <w:t>Depuis 2013 et a</w:t>
      </w:r>
      <w:r w:rsidR="00006077" w:rsidRPr="00E86672">
        <w:t xml:space="preserve">fin de permettre l’accès du plus grand nombre à une information technique et réglementaire à jour des dernières évolutions, l’Ordre </w:t>
      </w:r>
      <w:r w:rsidRPr="00E86672">
        <w:t xml:space="preserve">des Architectes </w:t>
      </w:r>
      <w:r w:rsidR="00006077" w:rsidRPr="00E86672">
        <w:t xml:space="preserve">a mis en place une offre </w:t>
      </w:r>
      <w:r w:rsidR="00E86672">
        <w:t xml:space="preserve">d’abonnement </w:t>
      </w:r>
      <w:r w:rsidR="00006077" w:rsidRPr="00E86672">
        <w:t xml:space="preserve">à tarif préférentiel pour l'accès </w:t>
      </w:r>
      <w:r w:rsidRPr="00E86672">
        <w:t>au site</w:t>
      </w:r>
      <w:r w:rsidR="00006077" w:rsidRPr="00E86672">
        <w:t xml:space="preserve"> </w:t>
      </w:r>
      <w:r w:rsidR="00E86672">
        <w:t>« www.</w:t>
      </w:r>
      <w:r w:rsidRPr="00E86672">
        <w:t>kheox.fr</w:t>
      </w:r>
      <w:r w:rsidR="00E86672">
        <w:t> »</w:t>
      </w:r>
      <w:r w:rsidR="00006077" w:rsidRPr="00E86672">
        <w:t>, en partenariat avec le Moniteur et l’Association Française de Normalisation (AFNOR).</w:t>
      </w:r>
    </w:p>
    <w:p w14:paraId="6E3F1D59" w14:textId="77777777" w:rsidR="00852C8D" w:rsidRPr="00E86672" w:rsidRDefault="00852C8D" w:rsidP="00020EF3">
      <w:pPr>
        <w:rPr>
          <w:rFonts w:asciiTheme="majorHAnsi" w:hAnsiTheme="majorHAnsi"/>
          <w:sz w:val="22"/>
          <w:szCs w:val="22"/>
        </w:rPr>
      </w:pPr>
    </w:p>
    <w:p w14:paraId="0655DBB8" w14:textId="77777777" w:rsidR="00852C8D" w:rsidRPr="00E86672" w:rsidRDefault="00006077" w:rsidP="00020EF3">
      <w:r w:rsidRPr="00E86672">
        <w:t>KHEOX est une source d’information fiable, unique et évolutive, pour concevoir et construire dans l</w:t>
      </w:r>
      <w:r w:rsidR="00852C8D" w:rsidRPr="00E86672">
        <w:t xml:space="preserve">e respect des règles techniques. Ce </w:t>
      </w:r>
      <w:r w:rsidRPr="00E86672">
        <w:t>site internet </w:t>
      </w:r>
      <w:r w:rsidR="00852C8D" w:rsidRPr="00E86672">
        <w:t xml:space="preserve">spécifique </w:t>
      </w:r>
      <w:r w:rsidRPr="00E86672">
        <w:t>regroupe et analyse tous les textes off</w:t>
      </w:r>
      <w:r w:rsidR="00852C8D" w:rsidRPr="00E86672">
        <w:t>iciels et les normes en vigueur.</w:t>
      </w:r>
    </w:p>
    <w:p w14:paraId="26DAC30A" w14:textId="77777777" w:rsidR="00006077" w:rsidRPr="00E86672" w:rsidRDefault="00006077" w:rsidP="00020EF3">
      <w:r w:rsidRPr="00E86672">
        <w:t>La base de données KHEOX est mise à jour quotidiennement pour les aspects règlementaires et mensuelle</w:t>
      </w:r>
      <w:r w:rsidR="00852C8D" w:rsidRPr="00E86672">
        <w:t>ment pour la partie normative. </w:t>
      </w:r>
      <w:r w:rsidRPr="00E86672">
        <w:t xml:space="preserve">Site dédié </w:t>
      </w:r>
      <w:r w:rsidR="00852C8D" w:rsidRPr="00E86672">
        <w:t xml:space="preserve">principalement </w:t>
      </w:r>
      <w:r w:rsidRPr="00E86672">
        <w:t>aux : Architectes, Responsables de service technique, Ingénieurs, Techniciens, Pilotes OPC, Économistes</w:t>
      </w:r>
      <w:r w:rsidR="00852C8D" w:rsidRPr="00E86672">
        <w:t xml:space="preserve">, </w:t>
      </w:r>
      <w:r w:rsidRPr="00E86672">
        <w:t>...</w:t>
      </w:r>
    </w:p>
    <w:p w14:paraId="31791C05" w14:textId="77777777" w:rsidR="00006077" w:rsidRPr="00E86672" w:rsidRDefault="00006077" w:rsidP="00020EF3">
      <w:r w:rsidRPr="00E86672">
        <w:t>Kheox</w:t>
      </w:r>
      <w:r w:rsidR="00852C8D" w:rsidRPr="00E86672">
        <w:t>.fr</w:t>
      </w:r>
      <w:r w:rsidRPr="00E86672">
        <w:t xml:space="preserve"> concerne tous types de bâtiments (écoles, hôtels, hôpitaux, bibliothèques, salles d’exposition…), toutes les techniques de construction (gros œuvre, second œuvre, urbanisme, aménagements extérieurs, développement durable…), de la conception à l’entretien (réhabilitation, gestion, conception, maintenance…).</w:t>
      </w:r>
    </w:p>
    <w:p w14:paraId="0E34A6F0" w14:textId="77777777" w:rsidR="00852C8D" w:rsidRPr="00E86672" w:rsidRDefault="00852C8D" w:rsidP="00020EF3">
      <w:pPr>
        <w:rPr>
          <w:rFonts w:asciiTheme="majorHAnsi" w:hAnsiTheme="majorHAnsi"/>
          <w:sz w:val="22"/>
          <w:szCs w:val="22"/>
        </w:rPr>
      </w:pPr>
    </w:p>
    <w:p w14:paraId="14F504BB" w14:textId="77777777" w:rsidR="00006077" w:rsidRPr="00E86672" w:rsidRDefault="00006077" w:rsidP="00020EF3">
      <w:r w:rsidRPr="00E86672">
        <w:t>Cette solution en ligne, mise à jour en continu, permet de respecter les dernières exigences réglementaires, d’assurer une mise en œuvre fidèle aux règles de l’art, d’être en conformité avec les normes et d’évaluer parfaitement la faisabilité de tout type de projet. Tous les utilisateurs vont gagner en efficacité.</w:t>
      </w:r>
    </w:p>
    <w:p w14:paraId="16C32E9C" w14:textId="77777777" w:rsidR="00006077" w:rsidRPr="00E86672" w:rsidRDefault="00006077" w:rsidP="00020EF3">
      <w:r w:rsidRPr="00E86672">
        <w:lastRenderedPageBreak/>
        <w:t>Le caractère particulièrement innovant de Kheox</w:t>
      </w:r>
      <w:r w:rsidR="00852C8D" w:rsidRPr="00E86672">
        <w:t>.fr</w:t>
      </w:r>
      <w:r w:rsidRPr="00E86672">
        <w:t xml:space="preserve"> réside dans le traitement complet des thèmes de la construction et dans la mise en relation entre les textes officiels, les normes et leurs modalités de mise en œuvre. Les utilisateurs bénéficient également d’une veille normative et réglementaire, pour être certains d’être informés en temps réel de toute évolution. Détails de construction, illustrations, schémas de synthèse viennent enrichir l’ensemble des contenus disponibles.</w:t>
      </w:r>
    </w:p>
    <w:p w14:paraId="58DFE4BF" w14:textId="77777777" w:rsidR="00852C8D" w:rsidRPr="00E86672" w:rsidRDefault="00852C8D" w:rsidP="00006077">
      <w:pPr>
        <w:jc w:val="both"/>
        <w:rPr>
          <w:rFonts w:asciiTheme="majorHAnsi" w:hAnsiTheme="majorHAnsi"/>
          <w:sz w:val="22"/>
          <w:szCs w:val="22"/>
        </w:rPr>
      </w:pPr>
    </w:p>
    <w:p w14:paraId="20575791" w14:textId="77777777" w:rsidR="00006077" w:rsidRPr="00E86672" w:rsidRDefault="00006077" w:rsidP="00020EF3">
      <w:r w:rsidRPr="00E86672">
        <w:t>L’accès au contenu s’effectue grâce à un moteur de recherche puissant et pertinent par mot clé, type de source… Tous les contenus sont classés par thème, type de bâtiment, corps d’état avec l’historique des documents et les liens entre eux. Chaque utilisateur peut personnaliser son interface pour conserver ses recherches et être alerté sur un thème ou un document nouveau ou modifié.</w:t>
      </w:r>
    </w:p>
    <w:p w14:paraId="51C729E5" w14:textId="77777777" w:rsidR="00006077" w:rsidRPr="00E86672" w:rsidRDefault="00006077">
      <w:pPr>
        <w:rPr>
          <w:rFonts w:asciiTheme="majorHAnsi" w:hAnsiTheme="majorHAnsi"/>
          <w:sz w:val="22"/>
          <w:szCs w:val="22"/>
        </w:rPr>
      </w:pPr>
    </w:p>
    <w:p w14:paraId="609F1653" w14:textId="77777777" w:rsidR="00E86672" w:rsidRPr="00E86672" w:rsidRDefault="00E86672" w:rsidP="00020EF3">
      <w:r w:rsidRPr="00E86672">
        <w:t xml:space="preserve">De plus, le Groupe Moniteur publie régulièrement </w:t>
      </w:r>
      <w:r>
        <w:t xml:space="preserve">dans el cadre de l’abonnement à KHEOX, </w:t>
      </w:r>
      <w:r w:rsidRPr="00E86672">
        <w:t>une newsletter pour sign</w:t>
      </w:r>
      <w:r>
        <w:t>a</w:t>
      </w:r>
      <w:r w:rsidRPr="00E86672">
        <w:t>ler les modifications</w:t>
      </w:r>
      <w:r>
        <w:t xml:space="preserve"> et les mises à jour – comme le montre l’extrait ci-dessous :</w:t>
      </w:r>
    </w:p>
    <w:tbl>
      <w:tblPr>
        <w:tblW w:w="9606" w:type="dxa"/>
        <w:tblInd w:w="-108" w:type="dxa"/>
        <w:tblBorders>
          <w:left w:val="nil"/>
          <w:right w:val="nil"/>
        </w:tblBorders>
        <w:tblLayout w:type="fixed"/>
        <w:tblCellMar>
          <w:left w:w="0" w:type="dxa"/>
          <w:right w:w="0" w:type="dxa"/>
        </w:tblCellMar>
        <w:tblLook w:val="0000" w:firstRow="0" w:lastRow="0" w:firstColumn="0" w:lastColumn="0" w:noHBand="0" w:noVBand="0"/>
      </w:tblPr>
      <w:tblGrid>
        <w:gridCol w:w="250"/>
        <w:gridCol w:w="9356"/>
      </w:tblGrid>
      <w:tr w:rsidR="00E86672" w:rsidRPr="00E86672" w14:paraId="6EA0C9F8" w14:textId="77777777" w:rsidTr="00E86672">
        <w:tc>
          <w:tcPr>
            <w:tcW w:w="9606" w:type="dxa"/>
            <w:gridSpan w:val="2"/>
            <w:tcBorders>
              <w:top w:val="nil"/>
              <w:left w:val="nil"/>
              <w:bottom w:val="nil"/>
              <w:right w:val="nil"/>
            </w:tcBorders>
            <w:vAlign w:val="center"/>
          </w:tcPr>
          <w:p w14:paraId="522849B7" w14:textId="77777777" w:rsidR="00E86672" w:rsidRPr="00E86672" w:rsidRDefault="00513816">
            <w:pPr>
              <w:widowControl w:val="0"/>
              <w:autoSpaceDE w:val="0"/>
              <w:autoSpaceDN w:val="0"/>
              <w:adjustRightInd w:val="0"/>
              <w:rPr>
                <w:rFonts w:asciiTheme="majorHAnsi" w:hAnsiTheme="majorHAnsi" w:cs="Helvetica"/>
                <w:sz w:val="22"/>
                <w:szCs w:val="22"/>
              </w:rPr>
            </w:pPr>
            <w:r>
              <w:rPr>
                <w:rFonts w:asciiTheme="majorHAnsi" w:hAnsiTheme="majorHAnsi" w:cs="Helvetica"/>
                <w:noProof/>
                <w:sz w:val="22"/>
                <w:szCs w:val="22"/>
              </w:rPr>
              <w:drawing>
                <wp:inline distT="0" distB="0" distL="0" distR="0" wp14:anchorId="0AA00919" wp14:editId="3889CB0A">
                  <wp:extent cx="8763000" cy="8255"/>
                  <wp:effectExtent l="0" t="0" r="0" b="0"/>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0" cy="8255"/>
                          </a:xfrm>
                          <a:prstGeom prst="rect">
                            <a:avLst/>
                          </a:prstGeom>
                          <a:noFill/>
                          <a:ln>
                            <a:noFill/>
                          </a:ln>
                        </pic:spPr>
                      </pic:pic>
                    </a:graphicData>
                  </a:graphic>
                </wp:inline>
              </w:drawing>
            </w:r>
          </w:p>
        </w:tc>
      </w:tr>
      <w:tr w:rsidR="00E86672" w:rsidRPr="00E86672" w14:paraId="736A4839" w14:textId="77777777" w:rsidTr="00E86672">
        <w:tblPrEx>
          <w:tblBorders>
            <w:top w:val="nil"/>
          </w:tblBorders>
        </w:tblPrEx>
        <w:tc>
          <w:tcPr>
            <w:tcW w:w="9606" w:type="dxa"/>
            <w:gridSpan w:val="2"/>
            <w:tcBorders>
              <w:top w:val="nil"/>
              <w:left w:val="nil"/>
              <w:bottom w:val="nil"/>
              <w:right w:val="nil"/>
            </w:tcBorders>
            <w:vAlign w:val="center"/>
          </w:tcPr>
          <w:p w14:paraId="29711CCA" w14:textId="77777777" w:rsidR="00E86672" w:rsidRPr="00E86672" w:rsidRDefault="00513816">
            <w:pPr>
              <w:widowControl w:val="0"/>
              <w:autoSpaceDE w:val="0"/>
              <w:autoSpaceDN w:val="0"/>
              <w:adjustRightInd w:val="0"/>
              <w:rPr>
                <w:rFonts w:asciiTheme="majorHAnsi" w:hAnsiTheme="majorHAnsi" w:cs="Helvetica"/>
                <w:sz w:val="22"/>
                <w:szCs w:val="22"/>
              </w:rPr>
            </w:pPr>
            <w:r>
              <w:rPr>
                <w:rFonts w:asciiTheme="majorHAnsi" w:hAnsiTheme="majorHAnsi" w:cs="Helvetica"/>
                <w:noProof/>
                <w:sz w:val="22"/>
                <w:szCs w:val="22"/>
              </w:rPr>
              <w:drawing>
                <wp:inline distT="0" distB="0" distL="0" distR="0" wp14:anchorId="193F1900" wp14:editId="24AECABA">
                  <wp:extent cx="8763000" cy="1058545"/>
                  <wp:effectExtent l="0" t="0" r="0" b="8255"/>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0" cy="1058545"/>
                          </a:xfrm>
                          <a:prstGeom prst="rect">
                            <a:avLst/>
                          </a:prstGeom>
                          <a:noFill/>
                          <a:ln>
                            <a:noFill/>
                          </a:ln>
                        </pic:spPr>
                      </pic:pic>
                    </a:graphicData>
                  </a:graphic>
                </wp:inline>
              </w:drawing>
            </w:r>
          </w:p>
        </w:tc>
      </w:tr>
      <w:tr w:rsidR="00E86672" w:rsidRPr="00E86672" w14:paraId="39511160" w14:textId="77777777" w:rsidTr="00E86672">
        <w:tblPrEx>
          <w:tblBorders>
            <w:top w:val="nil"/>
          </w:tblBorders>
        </w:tblPrEx>
        <w:tc>
          <w:tcPr>
            <w:tcW w:w="250" w:type="dxa"/>
            <w:tcBorders>
              <w:top w:val="nil"/>
              <w:left w:val="nil"/>
              <w:bottom w:val="nil"/>
              <w:right w:val="nil"/>
            </w:tcBorders>
            <w:vAlign w:val="center"/>
          </w:tcPr>
          <w:p w14:paraId="4F61A08D" w14:textId="77777777" w:rsidR="00E86672" w:rsidRPr="00E86672" w:rsidRDefault="00513816">
            <w:pPr>
              <w:widowControl w:val="0"/>
              <w:autoSpaceDE w:val="0"/>
              <w:autoSpaceDN w:val="0"/>
              <w:adjustRightInd w:val="0"/>
              <w:rPr>
                <w:rFonts w:asciiTheme="majorHAnsi" w:hAnsiTheme="majorHAnsi" w:cs="Helvetica"/>
                <w:sz w:val="22"/>
                <w:szCs w:val="22"/>
              </w:rPr>
            </w:pPr>
            <w:r>
              <w:rPr>
                <w:rFonts w:asciiTheme="majorHAnsi" w:hAnsiTheme="majorHAnsi" w:cs="Helvetica"/>
                <w:noProof/>
                <w:sz w:val="22"/>
                <w:szCs w:val="22"/>
              </w:rPr>
              <w:drawing>
                <wp:inline distT="0" distB="0" distL="0" distR="0" wp14:anchorId="60A3FE1C" wp14:editId="0E586F63">
                  <wp:extent cx="8255" cy="8255"/>
                  <wp:effectExtent l="0" t="0" r="0" b="0"/>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c>
          <w:tcPr>
            <w:tcW w:w="9356" w:type="dxa"/>
            <w:tcBorders>
              <w:top w:val="nil"/>
              <w:left w:val="nil"/>
              <w:bottom w:val="single" w:sz="8" w:space="0" w:color="B4AB9E"/>
              <w:right w:val="nil"/>
            </w:tcBorders>
            <w:tcMar>
              <w:left w:w="200" w:type="nil"/>
              <w:bottom w:w="200" w:type="nil"/>
            </w:tcMar>
            <w:vAlign w:val="center"/>
          </w:tcPr>
          <w:p w14:paraId="6F592626" w14:textId="77777777" w:rsidR="00E86672" w:rsidRPr="00E86672" w:rsidRDefault="00513816">
            <w:pPr>
              <w:widowControl w:val="0"/>
              <w:autoSpaceDE w:val="0"/>
              <w:autoSpaceDN w:val="0"/>
              <w:adjustRightInd w:val="0"/>
              <w:spacing w:line="280" w:lineRule="atLeast"/>
              <w:rPr>
                <w:rFonts w:asciiTheme="majorHAnsi" w:hAnsiTheme="majorHAnsi" w:cs="Verdana"/>
                <w:color w:val="5F5647"/>
                <w:sz w:val="22"/>
                <w:szCs w:val="22"/>
              </w:rPr>
            </w:pPr>
            <w:r>
              <w:rPr>
                <w:rFonts w:asciiTheme="majorHAnsi" w:hAnsiTheme="majorHAnsi" w:cs="Verdana"/>
                <w:noProof/>
                <w:color w:val="5F5647"/>
                <w:sz w:val="22"/>
                <w:szCs w:val="22"/>
              </w:rPr>
              <w:drawing>
                <wp:inline distT="0" distB="0" distL="0" distR="0" wp14:anchorId="71B5DC10" wp14:editId="68C84D5E">
                  <wp:extent cx="152400" cy="84455"/>
                  <wp:effectExtent l="0" t="0" r="0" b="0"/>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2400" cy="84455"/>
                          </a:xfrm>
                          <a:prstGeom prst="rect">
                            <a:avLst/>
                          </a:prstGeom>
                          <a:noFill/>
                          <a:ln>
                            <a:noFill/>
                          </a:ln>
                        </pic:spPr>
                      </pic:pic>
                    </a:graphicData>
                  </a:graphic>
                </wp:inline>
              </w:drawing>
            </w:r>
            <w:r w:rsidR="00E86672" w:rsidRPr="00E86672">
              <w:rPr>
                <w:rFonts w:asciiTheme="majorHAnsi" w:hAnsiTheme="majorHAnsi" w:cs="Verdana"/>
                <w:color w:val="5F5647"/>
                <w:sz w:val="22"/>
                <w:szCs w:val="22"/>
              </w:rPr>
              <w:t xml:space="preserve"> </w:t>
            </w:r>
            <w:r w:rsidR="00E86672" w:rsidRPr="00E86672">
              <w:rPr>
                <w:rFonts w:asciiTheme="majorHAnsi" w:hAnsiTheme="majorHAnsi" w:cs="Georgia"/>
                <w:b/>
                <w:bCs/>
                <w:color w:val="5F5647"/>
                <w:sz w:val="22"/>
                <w:szCs w:val="22"/>
              </w:rPr>
              <w:t>NORMES</w:t>
            </w:r>
            <w:r w:rsidR="00E86672" w:rsidRPr="00E86672">
              <w:rPr>
                <w:rFonts w:asciiTheme="majorHAnsi" w:hAnsiTheme="majorHAnsi" w:cs="Verdana"/>
                <w:color w:val="5F5647"/>
                <w:sz w:val="22"/>
                <w:szCs w:val="22"/>
              </w:rPr>
              <w:t xml:space="preserve"> </w:t>
            </w:r>
          </w:p>
          <w:p w14:paraId="4A197358" w14:textId="77777777" w:rsidR="00E86672" w:rsidRPr="00E86672" w:rsidRDefault="00E86672">
            <w:pPr>
              <w:widowControl w:val="0"/>
              <w:autoSpaceDE w:val="0"/>
              <w:autoSpaceDN w:val="0"/>
              <w:adjustRightInd w:val="0"/>
              <w:spacing w:line="280" w:lineRule="atLeast"/>
              <w:rPr>
                <w:rFonts w:asciiTheme="majorHAnsi" w:hAnsiTheme="majorHAnsi" w:cs="Verdana"/>
                <w:color w:val="5F5647"/>
                <w:sz w:val="22"/>
                <w:szCs w:val="22"/>
              </w:rPr>
            </w:pPr>
            <w:r w:rsidRPr="00E86672">
              <w:rPr>
                <w:rFonts w:asciiTheme="majorHAnsi" w:hAnsiTheme="majorHAnsi" w:cs="Verdana"/>
                <w:b/>
                <w:bCs/>
                <w:color w:val="343930"/>
                <w:sz w:val="22"/>
                <w:szCs w:val="22"/>
              </w:rPr>
              <w:t>Mise à jour de la norme relative à l’évaluation de la conformité des produits isolants thermiques</w:t>
            </w:r>
            <w:r w:rsidRPr="00E86672">
              <w:rPr>
                <w:rFonts w:asciiTheme="majorHAnsi" w:hAnsiTheme="majorHAnsi" w:cs="Verdana"/>
                <w:color w:val="5F5647"/>
                <w:sz w:val="22"/>
                <w:szCs w:val="22"/>
              </w:rPr>
              <w:t xml:space="preserve"> </w:t>
            </w:r>
          </w:p>
          <w:p w14:paraId="4D6AD467" w14:textId="77777777" w:rsidR="00E86672" w:rsidRPr="00E86672" w:rsidRDefault="00E86672">
            <w:pPr>
              <w:widowControl w:val="0"/>
              <w:autoSpaceDE w:val="0"/>
              <w:autoSpaceDN w:val="0"/>
              <w:adjustRightInd w:val="0"/>
              <w:spacing w:line="280" w:lineRule="atLeast"/>
              <w:rPr>
                <w:rFonts w:asciiTheme="majorHAnsi" w:hAnsiTheme="majorHAnsi" w:cs="Verdana"/>
                <w:color w:val="5F5647"/>
                <w:sz w:val="22"/>
                <w:szCs w:val="22"/>
              </w:rPr>
            </w:pPr>
            <w:r w:rsidRPr="00E86672">
              <w:rPr>
                <w:rFonts w:asciiTheme="majorHAnsi" w:hAnsiTheme="majorHAnsi" w:cs="Verdana"/>
                <w:color w:val="5F5647"/>
                <w:sz w:val="22"/>
                <w:szCs w:val="22"/>
              </w:rPr>
              <w:t xml:space="preserve">La norme NF EN 13172 de novembre 2014 spécifie les procédures et critères d’évaluation de la conformité d’un produit isolant thermique aux spécificités européenne. Elle s’applique aux produits manufacturés pour le bâtiment ou les installations industrielles ... </w:t>
            </w:r>
            <w:hyperlink r:id="rId12" w:history="1">
              <w:r w:rsidRPr="00E86672">
                <w:rPr>
                  <w:rFonts w:asciiTheme="majorHAnsi" w:hAnsiTheme="majorHAnsi" w:cs="Verdana"/>
                  <w:color w:val="0D37A4"/>
                  <w:sz w:val="22"/>
                  <w:szCs w:val="22"/>
                  <w:u w:val="single" w:color="0D37A4"/>
                </w:rPr>
                <w:t>Lire la suite</w:t>
              </w:r>
            </w:hyperlink>
            <w:r w:rsidRPr="00E86672">
              <w:rPr>
                <w:rFonts w:asciiTheme="majorHAnsi" w:hAnsiTheme="majorHAnsi" w:cs="Verdana"/>
                <w:color w:val="5F5647"/>
                <w:sz w:val="22"/>
                <w:szCs w:val="22"/>
                <w:u w:val="single"/>
              </w:rPr>
              <w:t xml:space="preserve"> </w:t>
            </w:r>
          </w:p>
          <w:p w14:paraId="166360AB" w14:textId="77777777" w:rsidR="00E86672" w:rsidRPr="00E86672" w:rsidRDefault="00E86672">
            <w:pPr>
              <w:widowControl w:val="0"/>
              <w:autoSpaceDE w:val="0"/>
              <w:autoSpaceDN w:val="0"/>
              <w:adjustRightInd w:val="0"/>
              <w:spacing w:line="280" w:lineRule="atLeast"/>
              <w:rPr>
                <w:rFonts w:asciiTheme="majorHAnsi" w:hAnsiTheme="majorHAnsi" w:cs="Verdana"/>
                <w:color w:val="5F5647"/>
                <w:sz w:val="22"/>
                <w:szCs w:val="22"/>
              </w:rPr>
            </w:pPr>
            <w:r w:rsidRPr="00E86672">
              <w:rPr>
                <w:rFonts w:asciiTheme="majorHAnsi" w:hAnsiTheme="majorHAnsi" w:cs="Verdana"/>
                <w:color w:val="5F5647"/>
                <w:sz w:val="22"/>
                <w:szCs w:val="22"/>
              </w:rPr>
              <w:t>05/11/14</w:t>
            </w:r>
          </w:p>
          <w:p w14:paraId="7D802D26" w14:textId="77777777" w:rsidR="00E86672" w:rsidRPr="00E86672" w:rsidRDefault="00513816">
            <w:pPr>
              <w:widowControl w:val="0"/>
              <w:autoSpaceDE w:val="0"/>
              <w:autoSpaceDN w:val="0"/>
              <w:adjustRightInd w:val="0"/>
              <w:spacing w:line="280" w:lineRule="atLeast"/>
              <w:rPr>
                <w:rFonts w:asciiTheme="majorHAnsi" w:hAnsiTheme="majorHAnsi" w:cs="Verdana"/>
                <w:color w:val="5F5647"/>
                <w:sz w:val="22"/>
                <w:szCs w:val="22"/>
              </w:rPr>
            </w:pPr>
            <w:r>
              <w:rPr>
                <w:rFonts w:asciiTheme="majorHAnsi" w:hAnsiTheme="majorHAnsi" w:cs="Verdana"/>
                <w:noProof/>
                <w:color w:val="5F5647"/>
                <w:sz w:val="22"/>
                <w:szCs w:val="22"/>
              </w:rPr>
              <w:drawing>
                <wp:inline distT="0" distB="0" distL="0" distR="0" wp14:anchorId="674CFD37" wp14:editId="0F9B20AB">
                  <wp:extent cx="152400" cy="101600"/>
                  <wp:effectExtent l="0" t="0" r="0" b="0"/>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01600"/>
                          </a:xfrm>
                          <a:prstGeom prst="rect">
                            <a:avLst/>
                          </a:prstGeom>
                          <a:noFill/>
                          <a:ln>
                            <a:noFill/>
                          </a:ln>
                        </pic:spPr>
                      </pic:pic>
                    </a:graphicData>
                  </a:graphic>
                </wp:inline>
              </w:drawing>
            </w:r>
            <w:r w:rsidR="00E86672" w:rsidRPr="00E86672">
              <w:rPr>
                <w:rFonts w:asciiTheme="majorHAnsi" w:hAnsiTheme="majorHAnsi" w:cs="Verdana"/>
                <w:color w:val="5F5647"/>
                <w:sz w:val="22"/>
                <w:szCs w:val="22"/>
              </w:rPr>
              <w:t xml:space="preserve"> </w:t>
            </w:r>
            <w:hyperlink r:id="rId14" w:history="1">
              <w:r w:rsidR="00E86672" w:rsidRPr="00E86672">
                <w:rPr>
                  <w:rFonts w:asciiTheme="majorHAnsi" w:hAnsiTheme="majorHAnsi" w:cs="Verdana"/>
                  <w:color w:val="0D37A4"/>
                  <w:sz w:val="22"/>
                  <w:szCs w:val="22"/>
                  <w:u w:val="single" w:color="0D37A4"/>
                </w:rPr>
                <w:t>Consulter le document...</w:t>
              </w:r>
            </w:hyperlink>
          </w:p>
        </w:tc>
      </w:tr>
    </w:tbl>
    <w:p w14:paraId="76147267" w14:textId="77777777" w:rsidR="000E04BF" w:rsidRDefault="000E04BF" w:rsidP="000E04BF">
      <w:pPr>
        <w:pStyle w:val="Titre2"/>
      </w:pPr>
      <w:bookmarkStart w:id="5" w:name="_Toc519343872"/>
      <w:bookmarkStart w:id="6" w:name="_Toc460118313"/>
      <w:r>
        <w:t>PARTICULARITE ISO 14001</w:t>
      </w:r>
      <w:bookmarkEnd w:id="5"/>
    </w:p>
    <w:p w14:paraId="0975D427" w14:textId="77777777" w:rsidR="000E04BF" w:rsidRDefault="000E04BF" w:rsidP="000E04BF"/>
    <w:p w14:paraId="0858A407" w14:textId="77777777" w:rsidR="000E04BF" w:rsidRDefault="000E04BF" w:rsidP="000E04BF">
      <w:r>
        <w:t xml:space="preserve">Pour la </w:t>
      </w:r>
      <w:r w:rsidRPr="009F4578">
        <w:rPr>
          <w:color w:val="000000" w:themeColor="text1"/>
        </w:rPr>
        <w:t>veille</w:t>
      </w:r>
      <w:r>
        <w:t xml:space="preserve"> réglementaire environnementale, des alertes sont envoyées par </w:t>
      </w:r>
      <w:proofErr w:type="spellStart"/>
      <w:r>
        <w:t>Khéox</w:t>
      </w:r>
      <w:proofErr w:type="spellEnd"/>
      <w:r>
        <w:t xml:space="preserve"> et  une surveillance pour le l’environnement est réaliser par le responsable de cette tâche qui rend compte de ces informations lors des réunions mensuelles aux autres membres. Les bulletins sont mis à disposition sur le site le site.</w:t>
      </w:r>
    </w:p>
    <w:p w14:paraId="4B995B70" w14:textId="77777777" w:rsidR="00DF2958" w:rsidRPr="00E86672" w:rsidRDefault="00DF2958" w:rsidP="00020EF3">
      <w:pPr>
        <w:pStyle w:val="Titre1"/>
      </w:pPr>
      <w:bookmarkStart w:id="7" w:name="_Toc519343873"/>
      <w:r w:rsidRPr="00020EF3">
        <w:t>Logigramme</w:t>
      </w:r>
      <w:bookmarkEnd w:id="6"/>
      <w:bookmarkEnd w:id="7"/>
      <w:r w:rsidRPr="00E86672">
        <w:t xml:space="preserve"> </w:t>
      </w:r>
    </w:p>
    <w:p w14:paraId="5555A8AF" w14:textId="77777777" w:rsidR="00DF2958" w:rsidRPr="00E86672" w:rsidRDefault="00006077" w:rsidP="00020EF3">
      <w:r w:rsidRPr="00E86672">
        <w:t>Sans objet</w:t>
      </w:r>
    </w:p>
    <w:p w14:paraId="523528F9" w14:textId="77777777" w:rsidR="00315D2E" w:rsidRDefault="00DF2958" w:rsidP="00020EF3">
      <w:pPr>
        <w:pStyle w:val="Titre1"/>
      </w:pPr>
      <w:bookmarkStart w:id="8" w:name="_Toc460118314"/>
      <w:bookmarkStart w:id="9" w:name="_Toc519343874"/>
      <w:r w:rsidRPr="00020EF3">
        <w:t>Enregistrements</w:t>
      </w:r>
      <w:r w:rsidRPr="00E86672">
        <w:t xml:space="preserve"> qualité</w:t>
      </w:r>
      <w:bookmarkEnd w:id="8"/>
      <w:bookmarkEnd w:id="9"/>
    </w:p>
    <w:p w14:paraId="5C71CBC5" w14:textId="77777777" w:rsidR="00DF2958" w:rsidRPr="00E86672" w:rsidRDefault="00DF2958" w:rsidP="00315D2E">
      <w:r w:rsidRPr="00E86672">
        <w:t xml:space="preserve"> </w:t>
      </w:r>
      <w:proofErr w:type="spellStart"/>
      <w:r w:rsidR="00315D2E" w:rsidRPr="00E86672">
        <w:t>Kheox</w:t>
      </w:r>
      <w:proofErr w:type="spellEnd"/>
      <w:r w:rsidR="00315D2E">
        <w:t xml:space="preserve"> doit être installé sur les postes de travail</w:t>
      </w:r>
    </w:p>
    <w:p w14:paraId="14A33350" w14:textId="77777777" w:rsidR="00DF2958" w:rsidRPr="00E86672" w:rsidRDefault="00DF2958" w:rsidP="00020EF3">
      <w:pPr>
        <w:pStyle w:val="Titre1"/>
      </w:pPr>
      <w:bookmarkStart w:id="10" w:name="_Toc460118315"/>
      <w:bookmarkStart w:id="11" w:name="_Toc519343875"/>
      <w:r w:rsidRPr="00020EF3">
        <w:t>Indicateurs</w:t>
      </w:r>
      <w:r w:rsidRPr="00E86672">
        <w:t xml:space="preserve"> qualité</w:t>
      </w:r>
      <w:bookmarkEnd w:id="10"/>
      <w:bookmarkEnd w:id="11"/>
    </w:p>
    <w:p w14:paraId="53F4495F" w14:textId="77777777" w:rsidR="00DF2958" w:rsidRDefault="00020EF3" w:rsidP="00020EF3">
      <w:pPr>
        <w:pStyle w:val="Paragraphedeliste"/>
        <w:numPr>
          <w:ilvl w:val="0"/>
          <w:numId w:val="31"/>
        </w:numPr>
      </w:pPr>
      <w:r>
        <w:t xml:space="preserve">Nombre de dossiers pour lesquels, cette procédure a été </w:t>
      </w:r>
      <w:r w:rsidR="00BF1A01">
        <w:t>appliquée</w:t>
      </w:r>
    </w:p>
    <w:p w14:paraId="5DAF9C06" w14:textId="77777777" w:rsidR="00020EF3" w:rsidRPr="00E86672" w:rsidRDefault="00020EF3" w:rsidP="00020EF3">
      <w:pPr>
        <w:pStyle w:val="Paragraphedeliste"/>
        <w:numPr>
          <w:ilvl w:val="0"/>
          <w:numId w:val="31"/>
        </w:numPr>
      </w:pPr>
      <w:r>
        <w:t>Avis des utilisateurs</w:t>
      </w:r>
    </w:p>
    <w:p w14:paraId="35017C34" w14:textId="77777777" w:rsidR="00DF2958" w:rsidRPr="00E86672" w:rsidRDefault="00DF2958" w:rsidP="00020EF3">
      <w:pPr>
        <w:pStyle w:val="Titre1"/>
      </w:pPr>
      <w:bookmarkStart w:id="12" w:name="_Toc459710004"/>
      <w:bookmarkStart w:id="13" w:name="_Toc519343876"/>
      <w:r w:rsidRPr="00020EF3">
        <w:lastRenderedPageBreak/>
        <w:t>ANNEXE</w:t>
      </w:r>
      <w:bookmarkEnd w:id="12"/>
      <w:bookmarkEnd w:id="13"/>
    </w:p>
    <w:tbl>
      <w:tblPr>
        <w:tblW w:w="0" w:type="auto"/>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992"/>
        <w:gridCol w:w="7796"/>
      </w:tblGrid>
      <w:tr w:rsidR="00DF2958" w:rsidRPr="00E86672" w14:paraId="081AEB80" w14:textId="77777777">
        <w:trPr>
          <w:cantSplit/>
        </w:trPr>
        <w:tc>
          <w:tcPr>
            <w:tcW w:w="1843" w:type="dxa"/>
            <w:gridSpan w:val="2"/>
            <w:tcBorders>
              <w:top w:val="single" w:sz="12" w:space="0" w:color="auto"/>
              <w:bottom w:val="single" w:sz="12" w:space="0" w:color="auto"/>
              <w:right w:val="single" w:sz="12" w:space="0" w:color="auto"/>
            </w:tcBorders>
          </w:tcPr>
          <w:p w14:paraId="1506B18F" w14:textId="77777777" w:rsidR="00DF2958" w:rsidRPr="00E86672" w:rsidRDefault="00DF2958">
            <w:pPr>
              <w:pStyle w:val="Texte1-"/>
              <w:ind w:left="0" w:firstLine="0"/>
              <w:jc w:val="center"/>
              <w:rPr>
                <w:rFonts w:asciiTheme="majorHAnsi" w:hAnsiTheme="majorHAnsi"/>
                <w:b/>
                <w:sz w:val="22"/>
                <w:szCs w:val="22"/>
              </w:rPr>
            </w:pPr>
            <w:r w:rsidRPr="00E86672">
              <w:rPr>
                <w:rFonts w:asciiTheme="majorHAnsi" w:hAnsiTheme="majorHAnsi"/>
                <w:b/>
                <w:sz w:val="22"/>
                <w:szCs w:val="22"/>
              </w:rPr>
              <w:t>CODE</w:t>
            </w:r>
          </w:p>
        </w:tc>
        <w:tc>
          <w:tcPr>
            <w:tcW w:w="7796" w:type="dxa"/>
            <w:tcBorders>
              <w:top w:val="single" w:sz="12" w:space="0" w:color="auto"/>
              <w:left w:val="single" w:sz="12" w:space="0" w:color="auto"/>
              <w:bottom w:val="single" w:sz="12" w:space="0" w:color="auto"/>
            </w:tcBorders>
          </w:tcPr>
          <w:p w14:paraId="3CD6662F" w14:textId="77777777" w:rsidR="00DF2958" w:rsidRPr="00E86672" w:rsidRDefault="00DF2958">
            <w:pPr>
              <w:pStyle w:val="Texte1-"/>
              <w:ind w:left="0" w:firstLine="0"/>
              <w:rPr>
                <w:rFonts w:asciiTheme="majorHAnsi" w:hAnsiTheme="majorHAnsi"/>
                <w:b/>
                <w:sz w:val="22"/>
                <w:szCs w:val="22"/>
              </w:rPr>
            </w:pPr>
            <w:r w:rsidRPr="00E86672">
              <w:rPr>
                <w:rFonts w:asciiTheme="majorHAnsi" w:hAnsiTheme="majorHAnsi"/>
                <w:b/>
                <w:sz w:val="22"/>
                <w:szCs w:val="22"/>
              </w:rPr>
              <w:t xml:space="preserve">TITRE DOCUMENT </w:t>
            </w:r>
          </w:p>
        </w:tc>
      </w:tr>
      <w:tr w:rsidR="00DF2958" w:rsidRPr="00E86672" w14:paraId="481D7C35" w14:textId="77777777">
        <w:tc>
          <w:tcPr>
            <w:tcW w:w="851" w:type="dxa"/>
            <w:tcBorders>
              <w:top w:val="nil"/>
              <w:right w:val="nil"/>
            </w:tcBorders>
          </w:tcPr>
          <w:p w14:paraId="0BC9397D" w14:textId="77777777" w:rsidR="00DF2958" w:rsidRPr="00E86672" w:rsidRDefault="00DF2958">
            <w:pPr>
              <w:pStyle w:val="Texte1-"/>
              <w:ind w:left="0" w:firstLine="0"/>
              <w:jc w:val="right"/>
              <w:rPr>
                <w:rFonts w:asciiTheme="majorHAnsi" w:hAnsiTheme="majorHAnsi"/>
                <w:sz w:val="22"/>
                <w:szCs w:val="22"/>
              </w:rPr>
            </w:pPr>
          </w:p>
        </w:tc>
        <w:tc>
          <w:tcPr>
            <w:tcW w:w="992" w:type="dxa"/>
            <w:tcBorders>
              <w:top w:val="nil"/>
              <w:left w:val="nil"/>
            </w:tcBorders>
          </w:tcPr>
          <w:p w14:paraId="41AF156D" w14:textId="77777777" w:rsidR="00DF2958" w:rsidRPr="00E86672" w:rsidRDefault="00DF2958">
            <w:pPr>
              <w:pStyle w:val="Texte1-"/>
              <w:ind w:left="0" w:firstLine="0"/>
              <w:rPr>
                <w:rFonts w:asciiTheme="majorHAnsi" w:hAnsiTheme="majorHAnsi"/>
                <w:sz w:val="22"/>
                <w:szCs w:val="22"/>
              </w:rPr>
            </w:pPr>
          </w:p>
        </w:tc>
        <w:tc>
          <w:tcPr>
            <w:tcW w:w="7796" w:type="dxa"/>
            <w:tcBorders>
              <w:top w:val="nil"/>
            </w:tcBorders>
          </w:tcPr>
          <w:p w14:paraId="74D5C618" w14:textId="77777777" w:rsidR="00DF2958" w:rsidRPr="00E86672" w:rsidRDefault="00DF2958">
            <w:pPr>
              <w:pStyle w:val="Texte1-"/>
              <w:ind w:left="0" w:firstLine="0"/>
              <w:rPr>
                <w:rFonts w:asciiTheme="majorHAnsi" w:hAnsiTheme="majorHAnsi"/>
                <w:sz w:val="22"/>
                <w:szCs w:val="22"/>
              </w:rPr>
            </w:pPr>
          </w:p>
        </w:tc>
      </w:tr>
      <w:tr w:rsidR="00DF2958" w:rsidRPr="00E86672" w14:paraId="21601BAE" w14:textId="77777777">
        <w:tc>
          <w:tcPr>
            <w:tcW w:w="851" w:type="dxa"/>
            <w:tcBorders>
              <w:top w:val="nil"/>
              <w:right w:val="nil"/>
            </w:tcBorders>
          </w:tcPr>
          <w:p w14:paraId="2E32CFE7" w14:textId="77777777" w:rsidR="00DF2958" w:rsidRPr="00E86672" w:rsidRDefault="00DF2958">
            <w:pPr>
              <w:pStyle w:val="Texte1-"/>
              <w:ind w:left="0" w:firstLine="0"/>
              <w:jc w:val="right"/>
              <w:rPr>
                <w:rFonts w:asciiTheme="majorHAnsi" w:hAnsiTheme="majorHAnsi"/>
                <w:sz w:val="22"/>
                <w:szCs w:val="22"/>
              </w:rPr>
            </w:pPr>
          </w:p>
        </w:tc>
        <w:tc>
          <w:tcPr>
            <w:tcW w:w="992" w:type="dxa"/>
            <w:tcBorders>
              <w:top w:val="nil"/>
              <w:left w:val="nil"/>
            </w:tcBorders>
          </w:tcPr>
          <w:p w14:paraId="6E5E91CE" w14:textId="77777777" w:rsidR="00DF2958" w:rsidRPr="00E86672" w:rsidRDefault="00DF2958">
            <w:pPr>
              <w:pStyle w:val="Texte1-"/>
              <w:ind w:left="0" w:firstLine="0"/>
              <w:rPr>
                <w:rFonts w:asciiTheme="majorHAnsi" w:hAnsiTheme="majorHAnsi"/>
                <w:sz w:val="22"/>
                <w:szCs w:val="22"/>
              </w:rPr>
            </w:pPr>
          </w:p>
        </w:tc>
        <w:tc>
          <w:tcPr>
            <w:tcW w:w="7796" w:type="dxa"/>
            <w:tcBorders>
              <w:top w:val="nil"/>
            </w:tcBorders>
          </w:tcPr>
          <w:p w14:paraId="3D0C7137" w14:textId="77777777" w:rsidR="00DF2958" w:rsidRPr="00E86672" w:rsidRDefault="00DF2958">
            <w:pPr>
              <w:pStyle w:val="Texte1-"/>
              <w:ind w:left="0" w:firstLine="0"/>
              <w:rPr>
                <w:rFonts w:asciiTheme="majorHAnsi" w:hAnsiTheme="majorHAnsi"/>
                <w:sz w:val="22"/>
                <w:szCs w:val="22"/>
              </w:rPr>
            </w:pPr>
          </w:p>
        </w:tc>
      </w:tr>
    </w:tbl>
    <w:p w14:paraId="7F12ADBC" w14:textId="77777777" w:rsidR="00DF2958" w:rsidRPr="00E86672" w:rsidRDefault="00DF2958">
      <w:pPr>
        <w:pStyle w:val="Texte1-"/>
        <w:rPr>
          <w:rFonts w:asciiTheme="majorHAnsi" w:hAnsiTheme="majorHAnsi"/>
          <w:sz w:val="22"/>
          <w:szCs w:val="22"/>
        </w:rPr>
      </w:pPr>
      <w:bookmarkStart w:id="14" w:name="_GoBack"/>
      <w:bookmarkEnd w:id="14"/>
    </w:p>
    <w:sectPr w:rsidR="00DF2958" w:rsidRPr="00E86672" w:rsidSect="00F25327">
      <w:headerReference w:type="default" r:id="rId15"/>
      <w:footerReference w:type="even" r:id="rId16"/>
      <w:footerReference w:type="default" r:id="rId17"/>
      <w:pgSz w:w="11907" w:h="16840" w:code="9"/>
      <w:pgMar w:top="2268" w:right="1134" w:bottom="1134" w:left="1134" w:header="907"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B6DC6" w14:textId="77777777" w:rsidR="00CC7716" w:rsidRDefault="00CC7716" w:rsidP="00DF2958">
      <w:r>
        <w:separator/>
      </w:r>
    </w:p>
  </w:endnote>
  <w:endnote w:type="continuationSeparator" w:id="0">
    <w:p w14:paraId="788CEB46" w14:textId="77777777" w:rsidR="00CC7716" w:rsidRDefault="00CC7716" w:rsidP="00DF2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CA03" w14:textId="77777777" w:rsidR="00852C8D" w:rsidRDefault="005F05F7">
    <w:pPr>
      <w:pStyle w:val="Pieddepage"/>
      <w:framePr w:wrap="around" w:vAnchor="text" w:hAnchor="margin" w:xAlign="right" w:y="1"/>
      <w:rPr>
        <w:rStyle w:val="Numrodepage"/>
      </w:rPr>
    </w:pPr>
    <w:r>
      <w:rPr>
        <w:rStyle w:val="Numrodepage"/>
      </w:rPr>
      <w:fldChar w:fldCharType="begin"/>
    </w:r>
    <w:r w:rsidR="00852C8D">
      <w:rPr>
        <w:rStyle w:val="Numrodepage"/>
      </w:rPr>
      <w:instrText xml:space="preserve">PAGE  </w:instrText>
    </w:r>
    <w:r>
      <w:rPr>
        <w:rStyle w:val="Numrodepage"/>
      </w:rPr>
      <w:fldChar w:fldCharType="end"/>
    </w:r>
  </w:p>
  <w:p w14:paraId="5B9FB8AB" w14:textId="77777777" w:rsidR="00852C8D" w:rsidRDefault="00852C8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E6187" w14:textId="77777777" w:rsidR="00852C8D" w:rsidRDefault="00852C8D">
    <w:pPr>
      <w:pStyle w:val="Pieddepage"/>
      <w:framePr w:wrap="around" w:vAnchor="text" w:hAnchor="margin" w:xAlign="right" w:y="1"/>
      <w:rPr>
        <w:rStyle w:val="Numrodepage"/>
      </w:rPr>
    </w:pPr>
  </w:p>
  <w:tbl>
    <w:tblPr>
      <w:tblW w:w="0" w:type="auto"/>
      <w:tblInd w:w="70" w:type="dxa"/>
      <w:tblLayout w:type="fixed"/>
      <w:tblCellMar>
        <w:left w:w="70" w:type="dxa"/>
        <w:right w:w="70" w:type="dxa"/>
      </w:tblCellMar>
      <w:tblLook w:val="00A0" w:firstRow="1" w:lastRow="0" w:firstColumn="1" w:lastColumn="0" w:noHBand="0" w:noVBand="0"/>
    </w:tblPr>
    <w:tblGrid>
      <w:gridCol w:w="3402"/>
      <w:gridCol w:w="3402"/>
      <w:gridCol w:w="2835"/>
    </w:tblGrid>
    <w:tr w:rsidR="00852C8D" w14:paraId="66BC1191" w14:textId="77777777" w:rsidTr="008C1B5C">
      <w:tc>
        <w:tcPr>
          <w:tcW w:w="3402" w:type="dxa"/>
        </w:tcPr>
        <w:p w14:paraId="63E0509B" w14:textId="77777777" w:rsidR="00852C8D" w:rsidRDefault="00852C8D">
          <w:pPr>
            <w:pStyle w:val="Pieddepage"/>
            <w:jc w:val="center"/>
            <w:rPr>
              <w:rFonts w:ascii="Arial" w:hAnsi="Arial"/>
              <w:i/>
              <w:sz w:val="16"/>
            </w:rPr>
          </w:pPr>
          <w:r>
            <w:rPr>
              <w:rFonts w:ascii="Arial" w:hAnsi="Arial"/>
              <w:i/>
              <w:sz w:val="16"/>
            </w:rPr>
            <w:t>DOCUMENT :</w:t>
          </w:r>
        </w:p>
      </w:tc>
      <w:tc>
        <w:tcPr>
          <w:tcW w:w="3402" w:type="dxa"/>
          <w:vAlign w:val="center"/>
        </w:tcPr>
        <w:p w14:paraId="2F813EF9" w14:textId="77777777" w:rsidR="00852C8D" w:rsidRDefault="00852C8D">
          <w:pPr>
            <w:pStyle w:val="Pieddepage"/>
            <w:jc w:val="center"/>
            <w:rPr>
              <w:rFonts w:ascii="Arial" w:hAnsi="Arial"/>
              <w:i/>
              <w:sz w:val="16"/>
            </w:rPr>
          </w:pPr>
          <w:r>
            <w:rPr>
              <w:rFonts w:ascii="Arial" w:hAnsi="Arial"/>
              <w:i/>
              <w:sz w:val="16"/>
            </w:rPr>
            <w:t>DATE D’APPLICATION :</w:t>
          </w:r>
        </w:p>
      </w:tc>
      <w:tc>
        <w:tcPr>
          <w:tcW w:w="2835" w:type="dxa"/>
        </w:tcPr>
        <w:p w14:paraId="0C59A92E" w14:textId="77777777" w:rsidR="00852C8D" w:rsidRDefault="00852C8D">
          <w:pPr>
            <w:pStyle w:val="Pieddepage"/>
            <w:jc w:val="center"/>
            <w:rPr>
              <w:rFonts w:ascii="Arial" w:hAnsi="Arial"/>
              <w:i/>
              <w:sz w:val="16"/>
            </w:rPr>
          </w:pPr>
          <w:r>
            <w:rPr>
              <w:rFonts w:ascii="Arial" w:hAnsi="Arial"/>
              <w:i/>
              <w:sz w:val="16"/>
            </w:rPr>
            <w:t>PAGE :</w:t>
          </w:r>
        </w:p>
      </w:tc>
    </w:tr>
    <w:tr w:rsidR="00852C8D" w14:paraId="6B912740" w14:textId="77777777" w:rsidTr="008C1B5C">
      <w:tc>
        <w:tcPr>
          <w:tcW w:w="3402" w:type="dxa"/>
          <w:vAlign w:val="center"/>
        </w:tcPr>
        <w:p w14:paraId="57FAC8EE" w14:textId="77777777" w:rsidR="00852C8D" w:rsidRDefault="005F05F7">
          <w:pPr>
            <w:pStyle w:val="Pieddepage"/>
            <w:jc w:val="center"/>
            <w:rPr>
              <w:rFonts w:ascii="Arial" w:hAnsi="Arial"/>
              <w:b/>
              <w:sz w:val="16"/>
            </w:rPr>
          </w:pPr>
          <w:r>
            <w:rPr>
              <w:rFonts w:ascii="Arial" w:hAnsi="Arial"/>
              <w:b/>
              <w:sz w:val="16"/>
            </w:rPr>
            <w:fldChar w:fldCharType="begin"/>
          </w:r>
          <w:r w:rsidR="00852C8D">
            <w:rPr>
              <w:rFonts w:ascii="Arial" w:hAnsi="Arial"/>
              <w:b/>
              <w:sz w:val="16"/>
            </w:rPr>
            <w:instrText xml:space="preserve"> FILENAME </w:instrText>
          </w:r>
          <w:r>
            <w:rPr>
              <w:rFonts w:ascii="Arial" w:hAnsi="Arial"/>
              <w:b/>
              <w:sz w:val="16"/>
            </w:rPr>
            <w:fldChar w:fldCharType="separate"/>
          </w:r>
          <w:r w:rsidR="00020EF3">
            <w:rPr>
              <w:rFonts w:ascii="Arial" w:hAnsi="Arial"/>
              <w:b/>
              <w:noProof/>
              <w:sz w:val="16"/>
            </w:rPr>
            <w:t>PRO5570-VEILLE REGLEMENTAIRE</w:t>
          </w:r>
          <w:r>
            <w:rPr>
              <w:rFonts w:ascii="Arial" w:hAnsi="Arial"/>
              <w:b/>
              <w:sz w:val="12"/>
            </w:rPr>
            <w:fldChar w:fldCharType="end"/>
          </w:r>
        </w:p>
      </w:tc>
      <w:tc>
        <w:tcPr>
          <w:tcW w:w="3402" w:type="dxa"/>
          <w:vAlign w:val="center"/>
        </w:tcPr>
        <w:p w14:paraId="4AFB49D2" w14:textId="77777777" w:rsidR="00E82209" w:rsidRDefault="00E82209" w:rsidP="000E04BF">
          <w:pPr>
            <w:pStyle w:val="Pieddepage"/>
            <w:jc w:val="center"/>
            <w:rPr>
              <w:rFonts w:ascii="Arial" w:hAnsi="Arial"/>
              <w:b/>
              <w:sz w:val="16"/>
            </w:rPr>
          </w:pPr>
          <w:r>
            <w:rPr>
              <w:rFonts w:ascii="Arial" w:hAnsi="Arial"/>
              <w:b/>
              <w:sz w:val="16"/>
            </w:rPr>
            <w:t>14/07/18</w:t>
          </w:r>
        </w:p>
      </w:tc>
      <w:tc>
        <w:tcPr>
          <w:tcW w:w="2835" w:type="dxa"/>
          <w:vAlign w:val="center"/>
        </w:tcPr>
        <w:p w14:paraId="254BE4B1" w14:textId="77777777" w:rsidR="00852C8D" w:rsidRDefault="00852C8D">
          <w:pPr>
            <w:pStyle w:val="Pieddepage"/>
            <w:jc w:val="center"/>
            <w:rPr>
              <w:rFonts w:ascii="Arial" w:hAnsi="Arial"/>
              <w:b/>
              <w:sz w:val="20"/>
            </w:rPr>
          </w:pPr>
          <w:bookmarkStart w:id="15" w:name="_Toc348260371"/>
          <w:bookmarkStart w:id="16" w:name="_Toc348260466"/>
          <w:bookmarkStart w:id="17" w:name="_Toc348260575"/>
          <w:bookmarkStart w:id="18" w:name="_Toc348260666"/>
          <w:bookmarkStart w:id="19" w:name="_Toc348262925"/>
          <w:bookmarkStart w:id="20" w:name="_Toc348926270"/>
          <w:bookmarkStart w:id="21" w:name="_Toc348926387"/>
          <w:bookmarkStart w:id="22" w:name="_Toc348926480"/>
          <w:bookmarkStart w:id="23" w:name="_Toc348926601"/>
          <w:bookmarkStart w:id="24" w:name="_Toc348929150"/>
          <w:bookmarkStart w:id="25" w:name="_Toc348929804"/>
          <w:bookmarkStart w:id="26" w:name="_Toc348952402"/>
          <w:bookmarkStart w:id="27" w:name="_Toc348952455"/>
          <w:bookmarkStart w:id="28" w:name="_Toc348952671"/>
          <w:bookmarkStart w:id="29" w:name="_Toc348953228"/>
          <w:bookmarkStart w:id="30" w:name="_Toc379024147"/>
          <w:bookmarkStart w:id="31" w:name="_Toc417466722"/>
          <w:r>
            <w:rPr>
              <w:rFonts w:ascii="Arial" w:hAnsi="Arial"/>
              <w:b/>
              <w:snapToGrid w:val="0"/>
              <w:sz w:val="16"/>
            </w:rPr>
            <w:t xml:space="preserve">Page </w:t>
          </w:r>
          <w:r w:rsidR="005F05F7">
            <w:rPr>
              <w:rFonts w:ascii="Arial" w:hAnsi="Arial"/>
              <w:b/>
              <w:snapToGrid w:val="0"/>
              <w:sz w:val="16"/>
            </w:rPr>
            <w:fldChar w:fldCharType="begin"/>
          </w:r>
          <w:r>
            <w:rPr>
              <w:rFonts w:ascii="Arial" w:hAnsi="Arial"/>
              <w:b/>
              <w:snapToGrid w:val="0"/>
              <w:sz w:val="16"/>
            </w:rPr>
            <w:instrText xml:space="preserve"> PAGE </w:instrText>
          </w:r>
          <w:r w:rsidR="005F05F7">
            <w:rPr>
              <w:rFonts w:ascii="Arial" w:hAnsi="Arial"/>
              <w:b/>
              <w:snapToGrid w:val="0"/>
              <w:sz w:val="16"/>
            </w:rPr>
            <w:fldChar w:fldCharType="separate"/>
          </w:r>
          <w:r w:rsidR="000E04BF">
            <w:rPr>
              <w:rFonts w:ascii="Arial" w:hAnsi="Arial"/>
              <w:b/>
              <w:noProof/>
              <w:snapToGrid w:val="0"/>
              <w:sz w:val="16"/>
            </w:rPr>
            <w:t>5</w:t>
          </w:r>
          <w:r w:rsidR="005F05F7">
            <w:rPr>
              <w:rFonts w:ascii="Arial" w:hAnsi="Arial"/>
              <w:b/>
              <w:snapToGrid w:val="0"/>
              <w:sz w:val="16"/>
            </w:rPr>
            <w:fldChar w:fldCharType="end"/>
          </w:r>
          <w:r>
            <w:rPr>
              <w:rFonts w:ascii="Arial" w:hAnsi="Arial"/>
              <w:b/>
              <w:snapToGrid w:val="0"/>
              <w:sz w:val="16"/>
            </w:rPr>
            <w:t xml:space="preserve"> sur </w:t>
          </w:r>
          <w:r w:rsidR="005F05F7">
            <w:rPr>
              <w:rFonts w:ascii="Arial" w:hAnsi="Arial"/>
              <w:b/>
              <w:snapToGrid w:val="0"/>
              <w:sz w:val="16"/>
            </w:rPr>
            <w:fldChar w:fldCharType="begin"/>
          </w:r>
          <w:r>
            <w:rPr>
              <w:rFonts w:ascii="Arial" w:hAnsi="Arial"/>
              <w:b/>
              <w:snapToGrid w:val="0"/>
              <w:sz w:val="16"/>
            </w:rPr>
            <w:instrText xml:space="preserve"> NUMPAGES </w:instrText>
          </w:r>
          <w:r w:rsidR="005F05F7">
            <w:rPr>
              <w:rFonts w:ascii="Arial" w:hAnsi="Arial"/>
              <w:b/>
              <w:snapToGrid w:val="0"/>
              <w:sz w:val="16"/>
            </w:rPr>
            <w:fldChar w:fldCharType="separate"/>
          </w:r>
          <w:r w:rsidR="000E04BF">
            <w:rPr>
              <w:rFonts w:ascii="Arial" w:hAnsi="Arial"/>
              <w:b/>
              <w:noProof/>
              <w:snapToGrid w:val="0"/>
              <w:sz w:val="16"/>
            </w:rPr>
            <w:t>5</w:t>
          </w:r>
          <w:r w:rsidR="005F05F7">
            <w:rPr>
              <w:rFonts w:ascii="Arial" w:hAnsi="Arial"/>
              <w:b/>
              <w:snapToGrid w:val="0"/>
              <w:sz w:val="16"/>
            </w:rPr>
            <w:fldChar w:fldCharType="end"/>
          </w:r>
        </w:p>
      </w:tc>
    </w:t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3A9BB0FF" w14:textId="77777777" w:rsidR="00852C8D" w:rsidRDefault="00852C8D">
    <w:pPr>
      <w:pStyle w:val="Pieddepage"/>
    </w:pPr>
  </w:p>
  <w:p w14:paraId="01E1EC19" w14:textId="77777777" w:rsidR="00852C8D" w:rsidRDefault="00852C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45A05" w14:textId="77777777" w:rsidR="00CC7716" w:rsidRDefault="00CC7716" w:rsidP="00DF2958">
      <w:r>
        <w:separator/>
      </w:r>
    </w:p>
  </w:footnote>
  <w:footnote w:type="continuationSeparator" w:id="0">
    <w:p w14:paraId="223642E1" w14:textId="77777777" w:rsidR="00CC7716" w:rsidRDefault="00CC7716" w:rsidP="00DF29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5246"/>
      <w:gridCol w:w="3118"/>
      <w:gridCol w:w="1842"/>
    </w:tblGrid>
    <w:tr w:rsidR="00852C8D" w:rsidRPr="00A75F72" w14:paraId="57430914" w14:textId="77777777" w:rsidTr="00113818">
      <w:trPr>
        <w:cantSplit/>
        <w:tblHeader/>
        <w:jc w:val="center"/>
      </w:trPr>
      <w:tc>
        <w:tcPr>
          <w:tcW w:w="5246" w:type="dxa"/>
          <w:vMerge w:val="restart"/>
          <w:vAlign w:val="center"/>
        </w:tcPr>
        <w:p w14:paraId="49033178" w14:textId="719E58D4" w:rsidR="00852C8D" w:rsidRPr="00A75F72" w:rsidRDefault="00370ADB" w:rsidP="00113818">
          <w:pPr>
            <w:pStyle w:val="En-tte"/>
            <w:tabs>
              <w:tab w:val="left" w:pos="2670"/>
              <w:tab w:val="center" w:pos="5140"/>
            </w:tabs>
            <w:ind w:left="214"/>
            <w:jc w:val="center"/>
          </w:pPr>
          <w:r w:rsidRPr="00527F47">
            <w:rPr>
              <w:noProof/>
            </w:rPr>
            <w:drawing>
              <wp:anchor distT="0" distB="0" distL="114300" distR="114300" simplePos="0" relativeHeight="251658240" behindDoc="0" locked="0" layoutInCell="1" allowOverlap="1" wp14:anchorId="6CDC6A7D" wp14:editId="2D5C3DA8">
                <wp:simplePos x="0" y="0"/>
                <wp:positionH relativeFrom="column">
                  <wp:posOffset>31115</wp:posOffset>
                </wp:positionH>
                <wp:positionV relativeFrom="paragraph">
                  <wp:posOffset>-88265</wp:posOffset>
                </wp:positionV>
                <wp:extent cx="3167380" cy="391160"/>
                <wp:effectExtent l="0" t="0" r="0" b="889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380" cy="3911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vAlign w:val="center"/>
        </w:tcPr>
        <w:p w14:paraId="1A8D91F3" w14:textId="3B0C7C67" w:rsidR="00852C8D" w:rsidRPr="005B61B5" w:rsidRDefault="00852C8D" w:rsidP="00791F75">
          <w:pPr>
            <w:pStyle w:val="En-tte"/>
            <w:tabs>
              <w:tab w:val="left" w:pos="2670"/>
              <w:tab w:val="center" w:pos="5140"/>
            </w:tabs>
            <w:jc w:val="center"/>
            <w:rPr>
              <w:rFonts w:ascii="Arial" w:hAnsi="Arial" w:cs="Arial"/>
              <w:b/>
            </w:rPr>
          </w:pPr>
          <w:r>
            <w:rPr>
              <w:rFonts w:ascii="Arial" w:hAnsi="Arial" w:cs="Arial"/>
              <w:b/>
            </w:rPr>
            <w:t>57</w:t>
          </w:r>
          <w:r w:rsidR="00791F75">
            <w:rPr>
              <w:rFonts w:ascii="Arial" w:hAnsi="Arial" w:cs="Arial"/>
              <w:b/>
            </w:rPr>
            <w:t>1</w:t>
          </w:r>
          <w:r>
            <w:rPr>
              <w:rFonts w:ascii="Arial" w:hAnsi="Arial" w:cs="Arial"/>
              <w:b/>
            </w:rPr>
            <w:t>0</w:t>
          </w:r>
          <w:r w:rsidR="00370ADB">
            <w:rPr>
              <w:rFonts w:ascii="Arial" w:hAnsi="Arial" w:cs="Arial"/>
              <w:b/>
            </w:rPr>
            <w:t>-PRO</w:t>
          </w:r>
        </w:p>
      </w:tc>
      <w:tc>
        <w:tcPr>
          <w:tcW w:w="1842" w:type="dxa"/>
          <w:vMerge w:val="restart"/>
          <w:vAlign w:val="center"/>
        </w:tcPr>
        <w:p w14:paraId="4424EA73" w14:textId="77777777" w:rsidR="00852C8D" w:rsidRPr="00A75F72" w:rsidRDefault="00852C8D" w:rsidP="00113818">
          <w:pPr>
            <w:pStyle w:val="En-tte"/>
            <w:tabs>
              <w:tab w:val="left" w:pos="2670"/>
              <w:tab w:val="center" w:pos="5140"/>
            </w:tabs>
            <w:jc w:val="center"/>
          </w:pPr>
          <w:r>
            <w:t>LOGO AGENCE</w:t>
          </w:r>
        </w:p>
      </w:tc>
    </w:tr>
    <w:tr w:rsidR="00852C8D" w14:paraId="39B6266E" w14:textId="77777777" w:rsidTr="00113818">
      <w:trPr>
        <w:cantSplit/>
        <w:trHeight w:val="612"/>
        <w:tblHeader/>
        <w:jc w:val="center"/>
      </w:trPr>
      <w:tc>
        <w:tcPr>
          <w:tcW w:w="5246" w:type="dxa"/>
          <w:vMerge/>
          <w:vAlign w:val="center"/>
        </w:tcPr>
        <w:p w14:paraId="41C03329" w14:textId="77777777" w:rsidR="00852C8D" w:rsidRDefault="00852C8D" w:rsidP="00113818">
          <w:pPr>
            <w:pStyle w:val="En-tte"/>
            <w:jc w:val="center"/>
            <w:rPr>
              <w:rFonts w:ascii="Arial" w:hAnsi="Arial"/>
              <w:b/>
              <w:sz w:val="32"/>
            </w:rPr>
          </w:pPr>
        </w:p>
      </w:tc>
      <w:tc>
        <w:tcPr>
          <w:tcW w:w="3118" w:type="dxa"/>
          <w:vAlign w:val="center"/>
        </w:tcPr>
        <w:p w14:paraId="05777F25" w14:textId="77777777" w:rsidR="00852C8D" w:rsidRDefault="00852C8D" w:rsidP="00113818">
          <w:pPr>
            <w:pStyle w:val="En-tte"/>
            <w:jc w:val="center"/>
            <w:rPr>
              <w:rFonts w:ascii="Arial" w:hAnsi="Arial" w:cs="Arial"/>
              <w:b/>
            </w:rPr>
          </w:pPr>
          <w:r>
            <w:rPr>
              <w:rFonts w:ascii="Arial" w:hAnsi="Arial" w:cs="Arial"/>
              <w:b/>
            </w:rPr>
            <w:t xml:space="preserve">VEILLE </w:t>
          </w:r>
        </w:p>
        <w:p w14:paraId="54555A59" w14:textId="77777777" w:rsidR="00852C8D" w:rsidRPr="00A75F72" w:rsidRDefault="00852C8D" w:rsidP="00113818">
          <w:pPr>
            <w:pStyle w:val="En-tte"/>
            <w:jc w:val="center"/>
            <w:rPr>
              <w:rFonts w:ascii="Arial" w:hAnsi="Arial" w:cs="Arial"/>
              <w:b/>
            </w:rPr>
          </w:pPr>
          <w:r>
            <w:rPr>
              <w:rFonts w:ascii="Arial" w:hAnsi="Arial" w:cs="Arial"/>
              <w:b/>
            </w:rPr>
            <w:t>REGLEMENTAIRE</w:t>
          </w:r>
        </w:p>
      </w:tc>
      <w:tc>
        <w:tcPr>
          <w:tcW w:w="1842" w:type="dxa"/>
          <w:vMerge/>
          <w:vAlign w:val="center"/>
        </w:tcPr>
        <w:p w14:paraId="6977F31A" w14:textId="77777777" w:rsidR="00852C8D" w:rsidRDefault="00852C8D" w:rsidP="00113818">
          <w:pPr>
            <w:pStyle w:val="En-tte"/>
            <w:jc w:val="center"/>
            <w:rPr>
              <w:rFonts w:ascii="Arial" w:hAnsi="Arial"/>
              <w:b/>
              <w:sz w:val="32"/>
            </w:rPr>
          </w:pPr>
        </w:p>
      </w:tc>
    </w:tr>
  </w:tbl>
  <w:p w14:paraId="1BED18B7" w14:textId="1F008295" w:rsidR="00852C8D" w:rsidRPr="008C1B5C" w:rsidRDefault="00852C8D">
    <w:pPr>
      <w:pStyle w:val="En-tt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388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FFFFFFFF"/>
    <w:lvl w:ilvl="0">
      <w:start w:val="1"/>
      <w:numFmt w:val="decimal"/>
      <w:pStyle w:val="Titre1"/>
      <w:lvlText w:val="%1."/>
      <w:legacy w:legacy="1" w:legacySpace="142" w:legacyIndent="284"/>
      <w:lvlJc w:val="left"/>
      <w:pPr>
        <w:ind w:left="284" w:hanging="284"/>
      </w:pPr>
    </w:lvl>
    <w:lvl w:ilvl="1">
      <w:start w:val="1"/>
      <w:numFmt w:val="decimal"/>
      <w:pStyle w:val="Titre2"/>
      <w:lvlText w:val="%1.%2."/>
      <w:legacy w:legacy="1" w:legacySpace="142" w:legacyIndent="0"/>
      <w:lvlJc w:val="left"/>
      <w:pPr>
        <w:ind w:left="284" w:firstLine="0"/>
      </w:pPr>
    </w:lvl>
    <w:lvl w:ilvl="2">
      <w:start w:val="1"/>
      <w:numFmt w:val="decimal"/>
      <w:pStyle w:val="Titre3"/>
      <w:lvlText w:val="%1.%2.%3."/>
      <w:legacy w:legacy="1" w:legacySpace="142" w:legacyIndent="284"/>
      <w:lvlJc w:val="left"/>
      <w:pPr>
        <w:ind w:left="1135" w:hanging="284"/>
      </w:pPr>
    </w:lvl>
    <w:lvl w:ilvl="3">
      <w:start w:val="1"/>
      <w:numFmt w:val="decimal"/>
      <w:pStyle w:val="Titre4"/>
      <w:lvlText w:val="%1.%2.%3.%4."/>
      <w:legacy w:legacy="1" w:legacySpace="142" w:legacyIndent="0"/>
      <w:lvlJc w:val="left"/>
      <w:pPr>
        <w:ind w:left="1418" w:firstLine="0"/>
      </w:pPr>
    </w:lvl>
    <w:lvl w:ilvl="4">
      <w:start w:val="1"/>
      <w:numFmt w:val="decimal"/>
      <w:pStyle w:val="Titre5"/>
      <w:lvlText w:val="%1.%2.%3.%4.%5."/>
      <w:legacy w:legacy="1" w:legacySpace="142" w:legacyIndent="284"/>
      <w:lvlJc w:val="left"/>
      <w:pPr>
        <w:ind w:left="852" w:hanging="284"/>
      </w:pPr>
    </w:lvl>
    <w:lvl w:ilvl="5">
      <w:start w:val="1"/>
      <w:numFmt w:val="decimal"/>
      <w:pStyle w:val="Titre6"/>
      <w:lvlText w:val="%1.%2.%3.%4.%5.%6."/>
      <w:legacy w:legacy="1" w:legacySpace="142" w:legacyIndent="0"/>
      <w:lvlJc w:val="left"/>
      <w:pPr>
        <w:ind w:left="852" w:firstLine="0"/>
      </w:pPr>
    </w:lvl>
    <w:lvl w:ilvl="6">
      <w:start w:val="1"/>
      <w:numFmt w:val="decimal"/>
      <w:pStyle w:val="Titre7"/>
      <w:lvlText w:val="%1.%2.%3.%4.%5.%6.%7."/>
      <w:legacy w:legacy="1" w:legacySpace="142" w:legacyIndent="284"/>
      <w:lvlJc w:val="left"/>
      <w:pPr>
        <w:ind w:left="1136" w:hanging="284"/>
      </w:pPr>
    </w:lvl>
    <w:lvl w:ilvl="7">
      <w:start w:val="1"/>
      <w:numFmt w:val="decimal"/>
      <w:pStyle w:val="Titre8"/>
      <w:lvlText w:val="%1.%2.%3.%4.%5.%6.%7.%8."/>
      <w:legacy w:legacy="1" w:legacySpace="142" w:legacyIndent="0"/>
      <w:lvlJc w:val="left"/>
      <w:pPr>
        <w:ind w:left="1136" w:firstLine="0"/>
      </w:pPr>
    </w:lvl>
    <w:lvl w:ilvl="8">
      <w:start w:val="1"/>
      <w:numFmt w:val="decimal"/>
      <w:pStyle w:val="Titre9"/>
      <w:lvlText w:val="%1.%2.%3.%4.%5.%6.%7.%8.%9."/>
      <w:legacy w:legacy="1" w:legacySpace="142" w:legacyIndent="284"/>
      <w:lvlJc w:val="left"/>
      <w:pPr>
        <w:ind w:left="1420" w:hanging="284"/>
      </w:p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26895"/>
    <w:multiLevelType w:val="hybridMultilevel"/>
    <w:tmpl w:val="512692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3F16F23"/>
    <w:multiLevelType w:val="multilevel"/>
    <w:tmpl w:val="D5940702"/>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upperLetter"/>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5" w15:restartNumberingAfterBreak="0">
    <w:nsid w:val="041B4228"/>
    <w:multiLevelType w:val="multilevel"/>
    <w:tmpl w:val="88A6B0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11"/>
        </w:tabs>
        <w:ind w:left="1211" w:hanging="36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6" w15:restartNumberingAfterBreak="0">
    <w:nsid w:val="1B0C50CA"/>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24657F69"/>
    <w:multiLevelType w:val="multilevel"/>
    <w:tmpl w:val="60DAFF9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8" w15:restartNumberingAfterBreak="0">
    <w:nsid w:val="2D346E35"/>
    <w:multiLevelType w:val="singleLevel"/>
    <w:tmpl w:val="040C000F"/>
    <w:lvl w:ilvl="0">
      <w:start w:val="1"/>
      <w:numFmt w:val="decimal"/>
      <w:lvlText w:val="%1."/>
      <w:lvlJc w:val="left"/>
      <w:pPr>
        <w:tabs>
          <w:tab w:val="num" w:pos="360"/>
        </w:tabs>
        <w:ind w:left="360" w:hanging="360"/>
      </w:pPr>
    </w:lvl>
  </w:abstractNum>
  <w:abstractNum w:abstractNumId="9" w15:restartNumberingAfterBreak="0">
    <w:nsid w:val="2FFE668A"/>
    <w:multiLevelType w:val="singleLevel"/>
    <w:tmpl w:val="8C0AFBBA"/>
    <w:lvl w:ilvl="0">
      <w:start w:val="1"/>
      <w:numFmt w:val="bullet"/>
      <w:lvlText w:val=""/>
      <w:lvlJc w:val="left"/>
      <w:pPr>
        <w:tabs>
          <w:tab w:val="num" w:pos="473"/>
        </w:tabs>
        <w:ind w:left="0" w:firstLine="113"/>
      </w:pPr>
      <w:rPr>
        <w:rFonts w:ascii="Symbol" w:hAnsi="Symbol" w:hint="default"/>
      </w:rPr>
    </w:lvl>
  </w:abstractNum>
  <w:abstractNum w:abstractNumId="10" w15:restartNumberingAfterBreak="0">
    <w:nsid w:val="3A4B088A"/>
    <w:multiLevelType w:val="singleLevel"/>
    <w:tmpl w:val="9C9C7DFC"/>
    <w:lvl w:ilvl="0">
      <w:start w:val="5"/>
      <w:numFmt w:val="decimal"/>
      <w:lvlText w:val="%1"/>
      <w:lvlJc w:val="left"/>
      <w:pPr>
        <w:tabs>
          <w:tab w:val="num" w:pos="360"/>
        </w:tabs>
        <w:ind w:left="360" w:hanging="360"/>
      </w:pPr>
      <w:rPr>
        <w:rFonts w:hint="default"/>
        <w:b/>
      </w:rPr>
    </w:lvl>
  </w:abstractNum>
  <w:abstractNum w:abstractNumId="11" w15:restartNumberingAfterBreak="0">
    <w:nsid w:val="3A546CB9"/>
    <w:multiLevelType w:val="singleLevel"/>
    <w:tmpl w:val="944EFAB6"/>
    <w:lvl w:ilvl="0">
      <w:start w:val="1"/>
      <w:numFmt w:val="decimal"/>
      <w:lvlText w:val="%1."/>
      <w:legacy w:legacy="1" w:legacySpace="0" w:legacyIndent="283"/>
      <w:lvlJc w:val="left"/>
      <w:pPr>
        <w:ind w:left="1415" w:hanging="283"/>
      </w:pPr>
    </w:lvl>
  </w:abstractNum>
  <w:abstractNum w:abstractNumId="12" w15:restartNumberingAfterBreak="0">
    <w:nsid w:val="43392C3A"/>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476E7D39"/>
    <w:multiLevelType w:val="singleLevel"/>
    <w:tmpl w:val="040C000F"/>
    <w:lvl w:ilvl="0">
      <w:start w:val="1"/>
      <w:numFmt w:val="decimal"/>
      <w:lvlText w:val="%1."/>
      <w:lvlJc w:val="left"/>
      <w:pPr>
        <w:tabs>
          <w:tab w:val="num" w:pos="360"/>
        </w:tabs>
        <w:ind w:left="360" w:hanging="360"/>
      </w:pPr>
    </w:lvl>
  </w:abstractNum>
  <w:abstractNum w:abstractNumId="14" w15:restartNumberingAfterBreak="0">
    <w:nsid w:val="4A3A5A61"/>
    <w:multiLevelType w:val="singleLevel"/>
    <w:tmpl w:val="040C000F"/>
    <w:lvl w:ilvl="0">
      <w:start w:val="1"/>
      <w:numFmt w:val="decimal"/>
      <w:lvlText w:val="%1."/>
      <w:lvlJc w:val="left"/>
      <w:pPr>
        <w:tabs>
          <w:tab w:val="num" w:pos="360"/>
        </w:tabs>
        <w:ind w:left="360" w:hanging="360"/>
      </w:pPr>
    </w:lvl>
  </w:abstractNum>
  <w:abstractNum w:abstractNumId="15" w15:restartNumberingAfterBreak="0">
    <w:nsid w:val="60AC7CAF"/>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6F7F2FCF"/>
    <w:multiLevelType w:val="multilevel"/>
    <w:tmpl w:val="1E0AE8C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upperLetter"/>
      <w:lvlText w:val="%1.%2.%3"/>
      <w:lvlJc w:val="left"/>
      <w:pPr>
        <w:tabs>
          <w:tab w:val="num" w:pos="2422"/>
        </w:tabs>
        <w:ind w:left="2422" w:hanging="720"/>
      </w:pPr>
      <w:rPr>
        <w:rFonts w:hint="default"/>
      </w:rPr>
    </w:lvl>
    <w:lvl w:ilvl="3">
      <w:start w:val="1"/>
      <w:numFmt w:val="upperLetter"/>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num w:numId="1">
    <w:abstractNumId w:val="1"/>
  </w:num>
  <w:num w:numId="2">
    <w:abstractNumId w:val="2"/>
    <w:lvlOverride w:ilvl="0">
      <w:lvl w:ilvl="0">
        <w:start w:val="1"/>
        <w:numFmt w:val="bullet"/>
        <w:lvlText w:val=""/>
        <w:legacy w:legacy="1" w:legacySpace="113" w:legacyIndent="397"/>
        <w:lvlJc w:val="right"/>
        <w:pPr>
          <w:ind w:left="1248" w:hanging="397"/>
        </w:pPr>
        <w:rPr>
          <w:rFonts w:ascii="Symbol" w:hAnsi="Symbol" w:hint="default"/>
          <w:sz w:val="16"/>
        </w:rPr>
      </w:lvl>
    </w:lvlOverride>
  </w:num>
  <w:num w:numId="3">
    <w:abstractNumId w:val="9"/>
  </w:num>
  <w:num w:numId="4">
    <w:abstractNumId w:val="6"/>
  </w:num>
  <w:num w:numId="5">
    <w:abstractNumId w:val="1"/>
  </w:num>
  <w:num w:numId="6">
    <w:abstractNumId w:val="8"/>
  </w:num>
  <w:num w:numId="7">
    <w:abstractNumId w:val="13"/>
  </w:num>
  <w:num w:numId="8">
    <w:abstractNumId w:val="14"/>
  </w:num>
  <w:num w:numId="9">
    <w:abstractNumId w:val="5"/>
  </w:num>
  <w:num w:numId="10">
    <w:abstractNumId w:val="7"/>
  </w:num>
  <w:num w:numId="11">
    <w:abstractNumId w:val="15"/>
  </w:num>
  <w:num w:numId="12">
    <w:abstractNumId w:val="16"/>
  </w:num>
  <w:num w:numId="13">
    <w:abstractNumId w:val="12"/>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4"/>
  </w:num>
  <w:num w:numId="28">
    <w:abstractNumId w:val="11"/>
  </w:num>
  <w:num w:numId="29">
    <w:abstractNumId w:val="10"/>
  </w:num>
  <w:num w:numId="30">
    <w:abstractNumId w:val="0"/>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3A"/>
    <w:rsid w:val="00006077"/>
    <w:rsid w:val="00020EF3"/>
    <w:rsid w:val="000E04BF"/>
    <w:rsid w:val="000F2F3A"/>
    <w:rsid w:val="00113818"/>
    <w:rsid w:val="002D0CD7"/>
    <w:rsid w:val="00315D2E"/>
    <w:rsid w:val="00370ADB"/>
    <w:rsid w:val="00513816"/>
    <w:rsid w:val="005E5C2C"/>
    <w:rsid w:val="005F05F7"/>
    <w:rsid w:val="00683967"/>
    <w:rsid w:val="006A1169"/>
    <w:rsid w:val="007138C2"/>
    <w:rsid w:val="00791F75"/>
    <w:rsid w:val="007B0103"/>
    <w:rsid w:val="007F41B8"/>
    <w:rsid w:val="00841D6A"/>
    <w:rsid w:val="00852C8D"/>
    <w:rsid w:val="00882F8D"/>
    <w:rsid w:val="008C1B5C"/>
    <w:rsid w:val="00A050D6"/>
    <w:rsid w:val="00BF1A01"/>
    <w:rsid w:val="00C52D65"/>
    <w:rsid w:val="00C83883"/>
    <w:rsid w:val="00CC7716"/>
    <w:rsid w:val="00DF2958"/>
    <w:rsid w:val="00E777EF"/>
    <w:rsid w:val="00E82209"/>
    <w:rsid w:val="00E86672"/>
    <w:rsid w:val="00EA5812"/>
    <w:rsid w:val="00F253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23866"/>
  <w15:docId w15:val="{32508510-B524-4240-AE33-9C005427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Titre2"/>
    <w:qFormat/>
    <w:pPr>
      <w:keepNext/>
      <w:numPr>
        <w:numId w:val="26"/>
      </w:numPr>
      <w:spacing w:before="300" w:after="120"/>
      <w:outlineLvl w:val="0"/>
    </w:pPr>
    <w:rPr>
      <w:b/>
      <w:caps/>
      <w:kern w:val="28"/>
      <w:sz w:val="28"/>
      <w:u w:val="single"/>
    </w:rPr>
  </w:style>
  <w:style w:type="paragraph" w:styleId="Titre2">
    <w:name w:val="heading 2"/>
    <w:basedOn w:val="Titre1"/>
    <w:next w:val="Texte1"/>
    <w:qFormat/>
    <w:pPr>
      <w:numPr>
        <w:ilvl w:val="1"/>
      </w:numPr>
      <w:spacing w:before="120"/>
      <w:outlineLvl w:val="1"/>
    </w:pPr>
    <w:rPr>
      <w:caps w:val="0"/>
      <w:sz w:val="24"/>
    </w:rPr>
  </w:style>
  <w:style w:type="paragraph" w:styleId="Titre3">
    <w:name w:val="heading 3"/>
    <w:basedOn w:val="Titre2"/>
    <w:next w:val="Texte2"/>
    <w:qFormat/>
    <w:pPr>
      <w:numPr>
        <w:ilvl w:val="2"/>
      </w:numPr>
      <w:spacing w:before="60" w:after="60"/>
      <w:outlineLvl w:val="2"/>
    </w:pPr>
    <w:rPr>
      <w:b w:val="0"/>
      <w:i/>
      <w:u w:val="none"/>
    </w:rPr>
  </w:style>
  <w:style w:type="paragraph" w:styleId="Titre4">
    <w:name w:val="heading 4"/>
    <w:basedOn w:val="Titre3"/>
    <w:next w:val="Texte3"/>
    <w:qFormat/>
    <w:pPr>
      <w:numPr>
        <w:ilvl w:val="3"/>
      </w:numPr>
      <w:outlineLvl w:val="3"/>
    </w:pPr>
    <w:rPr>
      <w:i w:val="0"/>
    </w:rPr>
  </w:style>
  <w:style w:type="paragraph" w:styleId="Titre5">
    <w:name w:val="heading 5"/>
    <w:basedOn w:val="Titre4"/>
    <w:next w:val="Normal"/>
    <w:qFormat/>
    <w:pPr>
      <w:numPr>
        <w:ilvl w:val="4"/>
      </w:numPr>
      <w:outlineLvl w:val="4"/>
    </w:pPr>
  </w:style>
  <w:style w:type="paragraph" w:styleId="Titre6">
    <w:name w:val="heading 6"/>
    <w:basedOn w:val="Titre5"/>
    <w:next w:val="Normal"/>
    <w:qFormat/>
    <w:pPr>
      <w:numPr>
        <w:ilvl w:val="5"/>
      </w:numPr>
      <w:outlineLvl w:val="5"/>
    </w:pPr>
  </w:style>
  <w:style w:type="paragraph" w:styleId="Titre7">
    <w:name w:val="heading 7"/>
    <w:basedOn w:val="Titre6"/>
    <w:next w:val="Normal"/>
    <w:qFormat/>
    <w:pPr>
      <w:numPr>
        <w:ilvl w:val="6"/>
      </w:numPr>
      <w:outlineLvl w:val="6"/>
    </w:pPr>
  </w:style>
  <w:style w:type="paragraph" w:styleId="Titre8">
    <w:name w:val="heading 8"/>
    <w:basedOn w:val="Titre7"/>
    <w:next w:val="Normal"/>
    <w:qFormat/>
    <w:pPr>
      <w:numPr>
        <w:ilvl w:val="7"/>
      </w:numPr>
      <w:outlineLvl w:val="7"/>
    </w:pPr>
  </w:style>
  <w:style w:type="paragraph" w:styleId="Titre9">
    <w:name w:val="heading 9"/>
    <w:basedOn w:val="Titre8"/>
    <w:next w:val="Normal"/>
    <w:qFormat/>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semiHidden/>
  </w:style>
  <w:style w:type="paragraph" w:styleId="En-tte">
    <w:name w:val="header"/>
    <w:basedOn w:val="Normal"/>
    <w:semiHidden/>
    <w:pPr>
      <w:tabs>
        <w:tab w:val="center" w:pos="4536"/>
        <w:tab w:val="right" w:pos="9072"/>
      </w:tabs>
    </w:pPr>
  </w:style>
  <w:style w:type="paragraph" w:styleId="TM1">
    <w:name w:val="toc 1"/>
    <w:basedOn w:val="Normal"/>
    <w:next w:val="Normal"/>
    <w:uiPriority w:val="39"/>
    <w:pPr>
      <w:tabs>
        <w:tab w:val="right" w:leader="hyphen" w:pos="9639"/>
      </w:tabs>
      <w:spacing w:before="120"/>
    </w:pPr>
    <w:rPr>
      <w:b/>
      <w:caps/>
    </w:rPr>
  </w:style>
  <w:style w:type="paragraph" w:customStyle="1" w:styleId="Tableau1">
    <w:name w:val="Tableau1"/>
    <w:basedOn w:val="Texte1"/>
    <w:pPr>
      <w:ind w:left="113" w:hanging="113"/>
      <w:jc w:val="left"/>
    </w:pPr>
  </w:style>
  <w:style w:type="paragraph" w:styleId="Lgende">
    <w:name w:val="caption"/>
    <w:basedOn w:val="Normal"/>
    <w:next w:val="Normal"/>
    <w:qFormat/>
    <w:pPr>
      <w:spacing w:before="120" w:after="120"/>
    </w:pPr>
    <w:rPr>
      <w:b/>
    </w:rPr>
  </w:style>
  <w:style w:type="paragraph" w:customStyle="1" w:styleId="Texte1-">
    <w:name w:val="Texte 1-"/>
    <w:basedOn w:val="Texte1"/>
    <w:pPr>
      <w:ind w:left="1248" w:hanging="397"/>
    </w:pPr>
  </w:style>
  <w:style w:type="paragraph" w:customStyle="1" w:styleId="Texte1">
    <w:name w:val="Texte 1"/>
    <w:basedOn w:val="Normal"/>
    <w:pPr>
      <w:spacing w:before="60" w:after="60"/>
      <w:ind w:left="851" w:right="142"/>
      <w:jc w:val="both"/>
    </w:pPr>
  </w:style>
  <w:style w:type="paragraph" w:customStyle="1" w:styleId="Texte2">
    <w:name w:val="Texte 2"/>
    <w:basedOn w:val="Texte1"/>
  </w:style>
  <w:style w:type="paragraph" w:customStyle="1" w:styleId="Texte3">
    <w:name w:val="Texte 3"/>
    <w:basedOn w:val="Texte1"/>
    <w:pPr>
      <w:ind w:right="567"/>
    </w:pPr>
  </w:style>
  <w:style w:type="paragraph" w:customStyle="1" w:styleId="AnnexeTitre1">
    <w:name w:val="Annexe Titre 1"/>
    <w:basedOn w:val="Normal"/>
    <w:next w:val="AnnexeTitre2"/>
    <w:pPr>
      <w:spacing w:before="240" w:after="240"/>
      <w:jc w:val="center"/>
    </w:pPr>
    <w:rPr>
      <w:b/>
      <w:caps/>
      <w:sz w:val="30"/>
    </w:rPr>
  </w:style>
  <w:style w:type="paragraph" w:customStyle="1" w:styleId="AnnexeTitre2">
    <w:name w:val="Annexe Titre 2"/>
    <w:basedOn w:val="Normal"/>
    <w:pPr>
      <w:spacing w:before="120" w:after="120"/>
      <w:jc w:val="center"/>
    </w:pPr>
    <w:rPr>
      <w:sz w:val="28"/>
    </w:rPr>
  </w:style>
  <w:style w:type="paragraph" w:styleId="TM2">
    <w:name w:val="toc 2"/>
    <w:basedOn w:val="TM1"/>
    <w:next w:val="Normal"/>
    <w:uiPriority w:val="39"/>
    <w:pPr>
      <w:spacing w:before="60"/>
      <w:ind w:left="284"/>
    </w:pPr>
    <w:rPr>
      <w:b w:val="0"/>
      <w:caps w:val="0"/>
    </w:rPr>
  </w:style>
  <w:style w:type="paragraph" w:styleId="TM3">
    <w:name w:val="toc 3"/>
    <w:basedOn w:val="TM2"/>
    <w:next w:val="Normal"/>
    <w:semiHidden/>
    <w:pPr>
      <w:ind w:left="567"/>
    </w:pPr>
    <w:rPr>
      <w:i/>
    </w:rPr>
  </w:style>
  <w:style w:type="paragraph" w:styleId="TM4">
    <w:name w:val="toc 4"/>
    <w:basedOn w:val="TM3"/>
    <w:next w:val="Normal"/>
    <w:semiHidden/>
    <w:rPr>
      <w:i w:val="0"/>
    </w:rPr>
  </w:style>
  <w:style w:type="paragraph" w:styleId="TM5">
    <w:name w:val="toc 5"/>
    <w:basedOn w:val="TM4"/>
    <w:next w:val="Normal"/>
    <w:semiHidden/>
    <w:pPr>
      <w:ind w:left="1134"/>
    </w:pPr>
  </w:style>
  <w:style w:type="paragraph" w:styleId="TM6">
    <w:name w:val="toc 6"/>
    <w:basedOn w:val="TM5"/>
    <w:next w:val="Normal"/>
    <w:semiHidden/>
    <w:pPr>
      <w:ind w:left="1418"/>
    </w:pPr>
  </w:style>
  <w:style w:type="paragraph" w:styleId="TM7">
    <w:name w:val="toc 7"/>
    <w:basedOn w:val="TM6"/>
    <w:next w:val="Normal"/>
    <w:semiHidden/>
    <w:pPr>
      <w:ind w:left="1701"/>
    </w:pPr>
  </w:style>
  <w:style w:type="paragraph" w:styleId="TM8">
    <w:name w:val="toc 8"/>
    <w:basedOn w:val="TM7"/>
    <w:next w:val="Normal"/>
    <w:semiHidden/>
    <w:pPr>
      <w:ind w:left="1985"/>
    </w:pPr>
  </w:style>
  <w:style w:type="paragraph" w:styleId="TM9">
    <w:name w:val="toc 9"/>
    <w:basedOn w:val="TM8"/>
    <w:next w:val="Normal"/>
    <w:semiHidden/>
    <w:pPr>
      <w:ind w:left="2268"/>
    </w:pPr>
  </w:style>
  <w:style w:type="paragraph" w:styleId="Pieddepage">
    <w:name w:val="footer"/>
    <w:basedOn w:val="Normal"/>
    <w:semiHidden/>
    <w:pPr>
      <w:tabs>
        <w:tab w:val="center" w:pos="4536"/>
        <w:tab w:val="right" w:pos="9072"/>
      </w:tabs>
    </w:pPr>
  </w:style>
  <w:style w:type="paragraph" w:styleId="Listenumros5">
    <w:name w:val="List Number 5"/>
    <w:basedOn w:val="Normal"/>
    <w:semiHidden/>
    <w:pPr>
      <w:ind w:left="1415" w:hanging="283"/>
    </w:pPr>
  </w:style>
  <w:style w:type="paragraph" w:styleId="Listenumros">
    <w:name w:val="List Number"/>
    <w:basedOn w:val="Normal"/>
    <w:semiHidden/>
    <w:pPr>
      <w:ind w:left="283" w:hanging="283"/>
    </w:pPr>
  </w:style>
  <w:style w:type="paragraph" w:styleId="Listenumros2">
    <w:name w:val="List Number 2"/>
    <w:basedOn w:val="Normal"/>
    <w:semiHidden/>
    <w:pPr>
      <w:ind w:left="566" w:hanging="283"/>
    </w:pPr>
  </w:style>
  <w:style w:type="paragraph" w:styleId="Listenumros3">
    <w:name w:val="List Number 3"/>
    <w:basedOn w:val="Normal"/>
    <w:semiHidden/>
    <w:pPr>
      <w:ind w:left="849" w:hanging="283"/>
    </w:pPr>
  </w:style>
  <w:style w:type="paragraph" w:styleId="Listecontinue">
    <w:name w:val="List Continue"/>
    <w:basedOn w:val="Normal"/>
    <w:semiHidden/>
    <w:pPr>
      <w:spacing w:after="120"/>
      <w:ind w:left="283"/>
    </w:pPr>
  </w:style>
  <w:style w:type="paragraph" w:customStyle="1" w:styleId="Texte2-">
    <w:name w:val="Texte 2-"/>
    <w:basedOn w:val="Texte2"/>
    <w:pPr>
      <w:ind w:left="1956" w:hanging="397"/>
    </w:pPr>
  </w:style>
  <w:style w:type="paragraph" w:customStyle="1" w:styleId="Texte3-">
    <w:name w:val="Texte 3-"/>
    <w:basedOn w:val="Texte3"/>
    <w:pPr>
      <w:ind w:left="2665" w:hanging="397"/>
    </w:pPr>
  </w:style>
  <w:style w:type="paragraph" w:customStyle="1" w:styleId="Texte10">
    <w:name w:val="Texte 1)"/>
    <w:basedOn w:val="Texte1"/>
    <w:pPr>
      <w:ind w:left="1248" w:hanging="397"/>
    </w:pPr>
  </w:style>
  <w:style w:type="paragraph" w:customStyle="1" w:styleId="Texte20">
    <w:name w:val="Texte 2)"/>
    <w:basedOn w:val="Texte2"/>
    <w:pPr>
      <w:ind w:left="1956" w:hanging="397"/>
    </w:pPr>
  </w:style>
  <w:style w:type="paragraph" w:customStyle="1" w:styleId="Texte30">
    <w:name w:val="Texte 3)"/>
    <w:basedOn w:val="Texte3"/>
    <w:pPr>
      <w:ind w:left="2665" w:hanging="397"/>
    </w:pPr>
  </w:style>
  <w:style w:type="paragraph" w:customStyle="1" w:styleId="Texte1a">
    <w:name w:val="Texte 1a)"/>
    <w:basedOn w:val="Texte1"/>
    <w:pPr>
      <w:ind w:left="1248" w:hanging="397"/>
    </w:pPr>
  </w:style>
  <w:style w:type="paragraph" w:customStyle="1" w:styleId="Texte2a">
    <w:name w:val="Texte 2a)"/>
    <w:basedOn w:val="Texte2"/>
    <w:pPr>
      <w:ind w:left="1956" w:hanging="397"/>
    </w:pPr>
  </w:style>
  <w:style w:type="paragraph" w:customStyle="1" w:styleId="Texte3a">
    <w:name w:val="Texte 3a)"/>
    <w:basedOn w:val="Texte3"/>
    <w:pPr>
      <w:ind w:left="2665" w:hanging="397"/>
    </w:pPr>
  </w:style>
  <w:style w:type="paragraph" w:styleId="Titre">
    <w:name w:val="Title"/>
    <w:basedOn w:val="Normal"/>
    <w:qFormat/>
    <w:pPr>
      <w:spacing w:before="240" w:after="60"/>
      <w:jc w:val="center"/>
    </w:pPr>
    <w:rPr>
      <w:rFonts w:ascii="Arial" w:hAnsi="Arial"/>
      <w:b/>
      <w:kern w:val="28"/>
      <w:sz w:val="32"/>
    </w:rPr>
  </w:style>
  <w:style w:type="paragraph" w:styleId="Sous-titre">
    <w:name w:val="Subtitle"/>
    <w:basedOn w:val="Normal"/>
    <w:qFormat/>
    <w:pPr>
      <w:spacing w:after="60"/>
      <w:jc w:val="center"/>
    </w:pPr>
    <w:rPr>
      <w:rFonts w:ascii="Arial" w:hAnsi="Arial"/>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style>
  <w:style w:type="paragraph" w:styleId="Corpsdetexte">
    <w:name w:val="Body Text"/>
    <w:basedOn w:val="Normal"/>
    <w:semiHidden/>
    <w:pPr>
      <w:jc w:val="both"/>
    </w:pPr>
  </w:style>
  <w:style w:type="paragraph" w:styleId="Retraitcorpsdetexte">
    <w:name w:val="Body Text Indent"/>
    <w:basedOn w:val="Normal"/>
    <w:semiHidden/>
    <w:pPr>
      <w:ind w:left="851"/>
      <w:jc w:val="both"/>
    </w:pPr>
    <w:rPr>
      <w:i/>
    </w:rPr>
  </w:style>
  <w:style w:type="paragraph" w:styleId="NormalWeb">
    <w:name w:val="Normal (Web)"/>
    <w:basedOn w:val="Normal"/>
    <w:uiPriority w:val="99"/>
    <w:semiHidden/>
    <w:unhideWhenUsed/>
    <w:rsid w:val="00006077"/>
    <w:pPr>
      <w:spacing w:before="100" w:beforeAutospacing="1" w:after="100" w:afterAutospacing="1"/>
    </w:pPr>
    <w:rPr>
      <w:rFonts w:eastAsia="Calibri"/>
      <w:szCs w:val="24"/>
    </w:rPr>
  </w:style>
  <w:style w:type="character" w:customStyle="1" w:styleId="apple-style-span">
    <w:name w:val="apple-style-span"/>
    <w:basedOn w:val="Policepardfaut"/>
    <w:rsid w:val="00006077"/>
  </w:style>
  <w:style w:type="paragraph" w:styleId="Textedebulles">
    <w:name w:val="Balloon Text"/>
    <w:basedOn w:val="Normal"/>
    <w:link w:val="TextedebullesCar"/>
    <w:uiPriority w:val="99"/>
    <w:semiHidden/>
    <w:unhideWhenUsed/>
    <w:rsid w:val="00020EF3"/>
    <w:rPr>
      <w:rFonts w:ascii="Tahoma" w:hAnsi="Tahoma" w:cs="Tahoma"/>
      <w:sz w:val="16"/>
      <w:szCs w:val="16"/>
    </w:rPr>
  </w:style>
  <w:style w:type="character" w:customStyle="1" w:styleId="TextedebullesCar">
    <w:name w:val="Texte de bulles Car"/>
    <w:basedOn w:val="Policepardfaut"/>
    <w:link w:val="Textedebulles"/>
    <w:uiPriority w:val="99"/>
    <w:semiHidden/>
    <w:rsid w:val="00020EF3"/>
    <w:rPr>
      <w:rFonts w:ascii="Tahoma" w:hAnsi="Tahoma" w:cs="Tahoma"/>
      <w:sz w:val="16"/>
      <w:szCs w:val="16"/>
    </w:rPr>
  </w:style>
  <w:style w:type="paragraph" w:styleId="Paragraphedeliste">
    <w:name w:val="List Paragraph"/>
    <w:basedOn w:val="Normal"/>
    <w:uiPriority w:val="72"/>
    <w:rsid w:val="00020E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iling.groupemoniteur.fr/r/?id=h34ad504a,3ce3e124,3ce3e12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mailing.groupemoniteur.fr/r/?id=h34ad504a,3ce3e124,3ce3e12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Modeles\doc-qual.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E8E126-3876-4483-81C3-5031B3A9C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doc-qual.dot</Template>
  <TotalTime>2</TotalTime>
  <Pages>5</Pages>
  <Words>874</Words>
  <Characters>4812</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LISTE DE DIFFUSION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 DIFFUSION :</dc:title>
  <dc:subject/>
  <dc:creator>QUALIT'ARCHI</dc:creator>
  <cp:keywords/>
  <cp:lastModifiedBy>Sylvère GOUGEON</cp:lastModifiedBy>
  <cp:revision>2</cp:revision>
  <cp:lastPrinted>2004-06-05T14:12:00Z</cp:lastPrinted>
  <dcterms:created xsi:type="dcterms:W3CDTF">2020-01-19T15:53:00Z</dcterms:created>
  <dcterms:modified xsi:type="dcterms:W3CDTF">2020-01-19T15:53:00Z</dcterms:modified>
</cp:coreProperties>
</file>